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1FCB" w:rsidRPr="00552D16" w:rsidRDefault="002205FE" w:rsidP="003B5A41">
      <w:pPr>
        <w:pStyle w:val="Title"/>
        <w:rPr>
          <w:color w:val="FF0000"/>
        </w:rPr>
      </w:pPr>
      <w:bookmarkStart w:id="0" w:name="_GoBack"/>
      <w:bookmarkEnd w:id="0"/>
      <w:r w:rsidRPr="00173737">
        <w:t>On coherency assumption for EC-EGPRS</w:t>
      </w:r>
      <w:r w:rsidR="00552D16">
        <w:t xml:space="preserve"> </w:t>
      </w:r>
      <w:r w:rsidR="00552D16">
        <w:br/>
      </w:r>
      <w:r w:rsidR="00552D16" w:rsidRPr="00552D16">
        <w:rPr>
          <w:color w:val="FF0000"/>
        </w:rPr>
        <w:t>(revision of GP-151134)</w:t>
      </w:r>
    </w:p>
    <w:p w:rsidR="003B5A41" w:rsidRDefault="002205FE" w:rsidP="003B5A41">
      <w:pPr>
        <w:pStyle w:val="Heading1"/>
      </w:pPr>
      <w:r>
        <w:t>Introduction</w:t>
      </w:r>
    </w:p>
    <w:p w:rsidR="002205FE" w:rsidRPr="00173737" w:rsidRDefault="002205FE" w:rsidP="002205FE">
      <w:pPr>
        <w:pStyle w:val="BodyText"/>
      </w:pPr>
      <w:r w:rsidRPr="00173737">
        <w:t xml:space="preserve">At GERAN#67 a new Work Item called Extended Coverage GSM (EC-GSM) for support of Cellular Internet of Things was approved, see </w:t>
      </w:r>
      <w:r w:rsidRPr="0082321A">
        <w:fldChar w:fldCharType="begin"/>
      </w:r>
      <w:r w:rsidRPr="00173737">
        <w:instrText xml:space="preserve"> REF _Ref391121529 \r \h  \* MERGEFORMAT </w:instrText>
      </w:r>
      <w:r w:rsidRPr="0082321A">
        <w:fldChar w:fldCharType="separate"/>
      </w:r>
      <w:r w:rsidRPr="00173737">
        <w:t>[1]</w:t>
      </w:r>
      <w:r w:rsidRPr="0082321A">
        <w:fldChar w:fldCharType="end"/>
      </w:r>
      <w:r w:rsidRPr="00173737">
        <w:t>.</w:t>
      </w:r>
    </w:p>
    <w:p w:rsidR="002205FE" w:rsidRPr="00173737" w:rsidRDefault="002205FE" w:rsidP="002205FE">
      <w:r w:rsidRPr="00173737">
        <w:t xml:space="preserve">The intention of the work item was to implement the EC-GSM candidate solution, described in the technical report, see </w:t>
      </w:r>
      <w:r>
        <w:fldChar w:fldCharType="begin"/>
      </w:r>
      <w:r w:rsidRPr="00173737">
        <w:instrText xml:space="preserve"> REF _Ref433016511 \r \h </w:instrText>
      </w:r>
      <w:r>
        <w:fldChar w:fldCharType="separate"/>
      </w:r>
      <w:r w:rsidRPr="00173737">
        <w:t>[3]</w:t>
      </w:r>
      <w:r>
        <w:fldChar w:fldCharType="end"/>
      </w:r>
      <w:r w:rsidRPr="00173737">
        <w:t xml:space="preserve">, that was produced as an outcome of the study item conducted in 3GPP GERAN, see </w:t>
      </w:r>
      <w:r>
        <w:fldChar w:fldCharType="begin"/>
      </w:r>
      <w:r w:rsidRPr="00173737">
        <w:instrText xml:space="preserve"> REF _Ref431816394 \r \h </w:instrText>
      </w:r>
      <w:r>
        <w:fldChar w:fldCharType="separate"/>
      </w:r>
      <w:r w:rsidRPr="00173737">
        <w:t>[2]</w:t>
      </w:r>
      <w:r>
        <w:fldChar w:fldCharType="end"/>
      </w:r>
      <w:r w:rsidRPr="00173737">
        <w:t>.</w:t>
      </w:r>
    </w:p>
    <w:p w:rsidR="002205FE" w:rsidRPr="00173737" w:rsidRDefault="002205FE" w:rsidP="002205FE">
      <w:r w:rsidRPr="00173737">
        <w:t>One of the objectives agreed by GERAN for the work was:</w:t>
      </w:r>
    </w:p>
    <w:p w:rsidR="002205FE" w:rsidRPr="00173737" w:rsidRDefault="002205FE" w:rsidP="00173737">
      <w:pPr>
        <w:pStyle w:val="ListParagraph"/>
      </w:pPr>
      <w:r w:rsidRPr="00173737">
        <w:t>“Coherent phase requirement between blind repetitions to enable co-phase combining of received samples”</w:t>
      </w:r>
    </w:p>
    <w:p w:rsidR="002205FE" w:rsidRPr="00173737" w:rsidRDefault="00282B22" w:rsidP="002205FE">
      <w:r>
        <w:t>In t</w:t>
      </w:r>
      <w:r w:rsidR="002205FE" w:rsidRPr="00173737">
        <w:t xml:space="preserve">his contribution the impact on performance by removing this requirement </w:t>
      </w:r>
      <w:r w:rsidR="009E28B5" w:rsidRPr="00173737">
        <w:t xml:space="preserve">between TDMA frames </w:t>
      </w:r>
      <w:r w:rsidR="002205FE" w:rsidRPr="00173737">
        <w:t>is investigated.</w:t>
      </w:r>
    </w:p>
    <w:p w:rsidR="00C6640C" w:rsidRDefault="00CD3C84" w:rsidP="00CD3C84">
      <w:pPr>
        <w:pStyle w:val="Heading1"/>
      </w:pPr>
      <w:r>
        <w:t>Background</w:t>
      </w:r>
    </w:p>
    <w:p w:rsidR="00CD3C84" w:rsidRPr="00173737" w:rsidRDefault="00CD3C84" w:rsidP="00C522FC">
      <w:pPr>
        <w:pStyle w:val="BodyText"/>
      </w:pPr>
      <w:r w:rsidRPr="00173737">
        <w:t>When using blind repetitions, with a stationary / close to stationary propagation channel, the processing gain achievable is ideal if transmissions can be coherently combined in the receiver.</w:t>
      </w:r>
      <w:r w:rsidR="00902399" w:rsidRPr="00173737">
        <w:t xml:space="preserve"> The coherent combination is assisted by ensuring</w:t>
      </w:r>
      <w:r w:rsidR="00A119D9" w:rsidRPr="00173737">
        <w:t xml:space="preserve"> phase</w:t>
      </w:r>
      <w:r w:rsidR="00902399" w:rsidRPr="00173737">
        <w:t xml:space="preserve"> coherency at the transmitter and receiver during transmission and reception of the multiple blind repetitions.</w:t>
      </w:r>
    </w:p>
    <w:p w:rsidR="00902399" w:rsidRPr="00173737" w:rsidRDefault="00902399" w:rsidP="00C522FC">
      <w:pPr>
        <w:pStyle w:val="BodyText"/>
      </w:pPr>
      <w:r w:rsidRPr="00173737">
        <w:t>An alternative is to allow a random phase between blind repetitions, and let the receiver estimate and compensate for the phase.</w:t>
      </w:r>
      <w:r w:rsidR="00000197" w:rsidRPr="00173737">
        <w:t xml:space="preserve"> Assuming this compensation can be done ideally, the same performance would be achieved as in the case of coherent transmission and reception.</w:t>
      </w:r>
    </w:p>
    <w:p w:rsidR="00C522FC" w:rsidRPr="00173737" w:rsidRDefault="00C522FC" w:rsidP="00C522FC">
      <w:pPr>
        <w:pStyle w:val="BodyText"/>
      </w:pPr>
      <w:r w:rsidRPr="00173737">
        <w:t xml:space="preserve">Apart from a possibly varying propagation channel, </w:t>
      </w:r>
      <w:r w:rsidR="006E30E1" w:rsidRPr="00173737">
        <w:t xml:space="preserve">other impairments also impact the processing gain, such as frequency offset </w:t>
      </w:r>
      <w:r w:rsidR="00A119D9" w:rsidRPr="00173737">
        <w:t xml:space="preserve">caused by </w:t>
      </w:r>
      <w:r w:rsidR="006E30E1" w:rsidRPr="00173737">
        <w:t>frequency drift</w:t>
      </w:r>
      <w:r w:rsidR="00A119D9" w:rsidRPr="00173737">
        <w:t xml:space="preserve"> and estimation error</w:t>
      </w:r>
      <w:r w:rsidR="006E30E1" w:rsidRPr="00173737">
        <w:t xml:space="preserve">. </w:t>
      </w:r>
      <w:r w:rsidR="00102A82" w:rsidRPr="00173737">
        <w:t>This is however</w:t>
      </w:r>
      <w:r w:rsidR="00A119D9" w:rsidRPr="00173737">
        <w:t xml:space="preserve"> of</w:t>
      </w:r>
      <w:r w:rsidR="00102A82" w:rsidRPr="00173737">
        <w:t xml:space="preserve"> </w:t>
      </w:r>
      <w:r w:rsidR="00A119D9" w:rsidRPr="00173737">
        <w:t xml:space="preserve">little </w:t>
      </w:r>
      <w:r w:rsidR="00102A82" w:rsidRPr="00173737">
        <w:t xml:space="preserve">importance </w:t>
      </w:r>
      <w:r w:rsidR="00A119D9" w:rsidRPr="00173737">
        <w:t>if</w:t>
      </w:r>
      <w:r w:rsidR="00102A82" w:rsidRPr="00173737">
        <w:t xml:space="preserve"> assuming</w:t>
      </w:r>
      <w:r w:rsidR="00A119D9" w:rsidRPr="00173737">
        <w:t xml:space="preserve"> that a</w:t>
      </w:r>
      <w:r w:rsidR="00102A82" w:rsidRPr="00173737">
        <w:t xml:space="preserve"> random phase is present between</w:t>
      </w:r>
      <w:r w:rsidR="00A119D9" w:rsidRPr="00173737">
        <w:t xml:space="preserve"> transmitted</w:t>
      </w:r>
      <w:r w:rsidR="00102A82" w:rsidRPr="00173737">
        <w:t xml:space="preserve"> bursts</w:t>
      </w:r>
      <w:r w:rsidR="00A119D9" w:rsidRPr="00173737">
        <w:t>.</w:t>
      </w:r>
      <w:r w:rsidR="00102A82" w:rsidRPr="00173737">
        <w:t xml:space="preserve"> </w:t>
      </w:r>
      <w:r w:rsidR="00A119D9" w:rsidRPr="00173737">
        <w:t>I</w:t>
      </w:r>
      <w:r w:rsidR="00102A82" w:rsidRPr="00173737">
        <w:t xml:space="preserve">n case </w:t>
      </w:r>
      <w:r w:rsidR="00A119D9" w:rsidRPr="00173737">
        <w:t xml:space="preserve">of </w:t>
      </w:r>
      <w:r w:rsidR="00102A82" w:rsidRPr="00173737">
        <w:t xml:space="preserve">coherency in transmitter and receiver is </w:t>
      </w:r>
      <w:r w:rsidR="00A119D9" w:rsidRPr="00173737">
        <w:t xml:space="preserve">present </w:t>
      </w:r>
      <w:r w:rsidR="00102A82" w:rsidRPr="00173737">
        <w:t xml:space="preserve">the receiver can identify a phase drift </w:t>
      </w:r>
      <w:r w:rsidR="00A119D9" w:rsidRPr="00173737">
        <w:t xml:space="preserve">caused by a frequency offset </w:t>
      </w:r>
      <w:r w:rsidR="00102A82" w:rsidRPr="00173737">
        <w:t>and compensate for it before accumulation.</w:t>
      </w:r>
    </w:p>
    <w:p w:rsidR="009E28B5" w:rsidRPr="00173737" w:rsidRDefault="009E28B5" w:rsidP="00C522FC">
      <w:pPr>
        <w:pStyle w:val="BodyText"/>
      </w:pPr>
      <w:r w:rsidRPr="00173737">
        <w:t>The scope of this investigation is to remove the coherency between bursts transmitted in different TDMA frames. For bursts transmitted in the same TDMA frame, they will always use contiguous TSs.</w:t>
      </w:r>
    </w:p>
    <w:p w:rsidR="00ED4DD9" w:rsidRDefault="00ED4DD9" w:rsidP="00ED4DD9">
      <w:pPr>
        <w:pStyle w:val="Heading1"/>
      </w:pPr>
      <w:r>
        <w:lastRenderedPageBreak/>
        <w:t>Simulations</w:t>
      </w:r>
    </w:p>
    <w:p w:rsidR="00ED4DD9" w:rsidRDefault="00ED4DD9" w:rsidP="00ED4DD9">
      <w:pPr>
        <w:pStyle w:val="Heading2"/>
      </w:pPr>
      <w:r>
        <w:t>Scope</w:t>
      </w:r>
    </w:p>
    <w:p w:rsidR="00806A55" w:rsidRPr="00173737" w:rsidRDefault="00251528" w:rsidP="00ED4DD9">
      <w:pPr>
        <w:pStyle w:val="BodyText"/>
      </w:pPr>
      <w:r w:rsidRPr="00173737">
        <w:t xml:space="preserve">The different logical channels in EC-EGPRS are investigated in terms of </w:t>
      </w:r>
      <w:r w:rsidR="00D14C50" w:rsidRPr="00173737">
        <w:t xml:space="preserve">their </w:t>
      </w:r>
      <w:r w:rsidRPr="00173737">
        <w:t>link budget</w:t>
      </w:r>
      <w:r w:rsidR="00D14C50" w:rsidRPr="00173737">
        <w:t xml:space="preserve"> when making different assumptions on coherency and receiver implementation</w:t>
      </w:r>
      <w:r w:rsidR="00806A55" w:rsidRPr="00173737">
        <w:t xml:space="preserve">, </w:t>
      </w:r>
      <w:r w:rsidR="00A119D9" w:rsidRPr="00173737">
        <w:t xml:space="preserve">with the following </w:t>
      </w:r>
      <w:r w:rsidR="00806A55" w:rsidRPr="00173737">
        <w:t>exceptions:</w:t>
      </w:r>
    </w:p>
    <w:p w:rsidR="00ED4DD9" w:rsidRPr="00173737" w:rsidRDefault="00806A55" w:rsidP="00806A55">
      <w:pPr>
        <w:pStyle w:val="BodyText"/>
        <w:numPr>
          <w:ilvl w:val="0"/>
          <w:numId w:val="17"/>
        </w:numPr>
      </w:pPr>
      <w:r w:rsidRPr="00173737">
        <w:t xml:space="preserve">EC-BCCH: The </w:t>
      </w:r>
      <w:r w:rsidR="00A038FF" w:rsidRPr="00173737">
        <w:t>repetitions are</w:t>
      </w:r>
      <w:r w:rsidRPr="00173737">
        <w:t xml:space="preserve"> already spaced too far apart in time (one 51-mf) to enable efficient combination due to a varying propagation channel. Hence, already provided simulations have not assumed any coherency, but only soft combining.</w:t>
      </w:r>
    </w:p>
    <w:p w:rsidR="00806A55" w:rsidRPr="00173737" w:rsidRDefault="00806A55" w:rsidP="00806A55">
      <w:pPr>
        <w:pStyle w:val="BodyText"/>
        <w:numPr>
          <w:ilvl w:val="0"/>
          <w:numId w:val="17"/>
        </w:numPr>
      </w:pPr>
      <w:r w:rsidRPr="00173737">
        <w:t xml:space="preserve">EC-SCH: </w:t>
      </w:r>
      <w:r w:rsidR="00A038FF" w:rsidRPr="00173737">
        <w:t xml:space="preserve">The channel has been designed to only require soft combination to reach the targeted MCL, see </w:t>
      </w:r>
      <w:r w:rsidR="00A038FF">
        <w:fldChar w:fldCharType="begin"/>
      </w:r>
      <w:r w:rsidR="00A038FF" w:rsidRPr="00173737">
        <w:instrText xml:space="preserve"> REF _Ref433016511 \r \h </w:instrText>
      </w:r>
      <w:r w:rsidR="00A038FF">
        <w:fldChar w:fldCharType="separate"/>
      </w:r>
      <w:r w:rsidR="00A038FF" w:rsidRPr="00173737">
        <w:t>[3]</w:t>
      </w:r>
      <w:r w:rsidR="00A038FF">
        <w:fldChar w:fldCharType="end"/>
      </w:r>
      <w:r w:rsidR="00A038FF" w:rsidRPr="00173737">
        <w:t>.</w:t>
      </w:r>
    </w:p>
    <w:p w:rsidR="00A038FF" w:rsidRPr="00173737" w:rsidRDefault="00A038FF" w:rsidP="00806A55">
      <w:pPr>
        <w:pStyle w:val="BodyText"/>
        <w:numPr>
          <w:ilvl w:val="0"/>
          <w:numId w:val="17"/>
        </w:numPr>
      </w:pPr>
      <w:r w:rsidRPr="00173737">
        <w:t>FCCH: Legacy FCCH is used for cell detection, and none of the evaluations have assumed coherency during the detection process.</w:t>
      </w:r>
    </w:p>
    <w:p w:rsidR="00522F8B" w:rsidRPr="00173737" w:rsidRDefault="00282B22" w:rsidP="00522F8B">
      <w:pPr>
        <w:pStyle w:val="BodyText"/>
      </w:pPr>
      <w:r>
        <w:t xml:space="preserve">In other words, </w:t>
      </w:r>
      <w:r w:rsidR="00522F8B" w:rsidRPr="00173737">
        <w:t>the remaining channels to be investigated are:</w:t>
      </w:r>
    </w:p>
    <w:p w:rsidR="00522F8B" w:rsidRDefault="00522F8B" w:rsidP="00522F8B">
      <w:pPr>
        <w:pStyle w:val="BodyText"/>
        <w:numPr>
          <w:ilvl w:val="0"/>
          <w:numId w:val="20"/>
        </w:numPr>
      </w:pPr>
      <w:r>
        <w:t>CCCH (DL and UL)</w:t>
      </w:r>
    </w:p>
    <w:p w:rsidR="00522F8B" w:rsidRDefault="00522F8B" w:rsidP="00522F8B">
      <w:pPr>
        <w:pStyle w:val="BodyText"/>
        <w:numPr>
          <w:ilvl w:val="0"/>
          <w:numId w:val="20"/>
        </w:numPr>
      </w:pPr>
      <w:r>
        <w:t>PDTCH (DL and UL)</w:t>
      </w:r>
    </w:p>
    <w:p w:rsidR="00522F8B" w:rsidRPr="00ED4DD9" w:rsidRDefault="00522F8B" w:rsidP="00522F8B">
      <w:pPr>
        <w:pStyle w:val="BodyText"/>
        <w:numPr>
          <w:ilvl w:val="0"/>
          <w:numId w:val="20"/>
        </w:numPr>
      </w:pPr>
      <w:r>
        <w:t>PACCH (DL and UL)</w:t>
      </w:r>
    </w:p>
    <w:p w:rsidR="00ED4DD9" w:rsidRDefault="00ED4DD9" w:rsidP="00ED4DD9">
      <w:pPr>
        <w:pStyle w:val="Heading2"/>
      </w:pPr>
      <w:r>
        <w:t>Assumptions</w:t>
      </w:r>
    </w:p>
    <w:p w:rsidR="00282EB5" w:rsidRPr="00173737" w:rsidRDefault="00282EB5" w:rsidP="00282EB5">
      <w:pPr>
        <w:pStyle w:val="BodyText"/>
      </w:pPr>
      <w:r w:rsidRPr="00173737">
        <w:t xml:space="preserve">Simulation assumptions follow the ones in Annex C of </w:t>
      </w:r>
      <w:r>
        <w:fldChar w:fldCharType="begin"/>
      </w:r>
      <w:r w:rsidRPr="00173737">
        <w:instrText xml:space="preserve"> REF _Ref433016511 \r \h </w:instrText>
      </w:r>
      <w:r>
        <w:fldChar w:fldCharType="separate"/>
      </w:r>
      <w:r w:rsidRPr="00173737">
        <w:t>[3]</w:t>
      </w:r>
      <w:r>
        <w:fldChar w:fldCharType="end"/>
      </w:r>
      <w:r w:rsidRPr="00173737">
        <w:t xml:space="preserve">. In addition to these, some parameters are shown in </w:t>
      </w:r>
      <w:r>
        <w:fldChar w:fldCharType="begin"/>
      </w:r>
      <w:r w:rsidRPr="00173737">
        <w:instrText xml:space="preserve"> REF _Ref433020901 \h </w:instrText>
      </w:r>
      <w:r>
        <w:fldChar w:fldCharType="separate"/>
      </w:r>
      <w:r w:rsidRPr="00173737">
        <w:t xml:space="preserve">Table </w:t>
      </w:r>
      <w:r w:rsidRPr="00173737">
        <w:rPr>
          <w:noProof/>
        </w:rPr>
        <w:t>1</w:t>
      </w:r>
      <w:r>
        <w:fldChar w:fldCharType="end"/>
      </w:r>
      <w:r w:rsidRPr="00173737">
        <w:t>.</w:t>
      </w:r>
      <w:r w:rsidR="009E28B5" w:rsidRPr="00173737">
        <w:t xml:space="preserve"> </w:t>
      </w:r>
    </w:p>
    <w:p w:rsidR="00282EB5" w:rsidRDefault="00282EB5" w:rsidP="00282EB5">
      <w:pPr>
        <w:pStyle w:val="Caption"/>
        <w:keepNext/>
      </w:pPr>
      <w:bookmarkStart w:id="1" w:name="_Ref433020901"/>
      <w:r>
        <w:t xml:space="preserve">Table </w:t>
      </w:r>
      <w:fldSimple w:instr=" SEQ Table \* ARABIC ">
        <w:r w:rsidR="00182B38">
          <w:rPr>
            <w:noProof/>
          </w:rPr>
          <w:t>1</w:t>
        </w:r>
      </w:fldSimple>
      <w:bookmarkEnd w:id="1"/>
      <w:r>
        <w:t>: Simulation parameters</w:t>
      </w:r>
    </w:p>
    <w:tbl>
      <w:tblPr>
        <w:tblStyle w:val="TableGrid"/>
        <w:tblW w:w="0" w:type="auto"/>
        <w:tblInd w:w="250" w:type="dxa"/>
        <w:tblLook w:val="04A0" w:firstRow="1" w:lastRow="0" w:firstColumn="1" w:lastColumn="0" w:noHBand="0" w:noVBand="1"/>
      </w:tblPr>
      <w:tblGrid>
        <w:gridCol w:w="2126"/>
        <w:gridCol w:w="5954"/>
      </w:tblGrid>
      <w:tr w:rsidR="00282EB5" w:rsidTr="00514766">
        <w:trPr>
          <w:trHeight w:val="512"/>
        </w:trPr>
        <w:tc>
          <w:tcPr>
            <w:tcW w:w="2126" w:type="dxa"/>
            <w:shd w:val="clear" w:color="auto" w:fill="B8CCE4" w:themeFill="accent1" w:themeFillTint="66"/>
          </w:tcPr>
          <w:p w:rsidR="00282EB5" w:rsidRPr="000E51A8" w:rsidRDefault="00282EB5" w:rsidP="00282EB5">
            <w:pPr>
              <w:pStyle w:val="TableStyle"/>
              <w:keepNext/>
              <w:rPr>
                <w:sz w:val="18"/>
              </w:rPr>
            </w:pPr>
            <w:r w:rsidRPr="000E51A8">
              <w:rPr>
                <w:sz w:val="18"/>
              </w:rPr>
              <w:t>Parameter</w:t>
            </w:r>
          </w:p>
        </w:tc>
        <w:tc>
          <w:tcPr>
            <w:tcW w:w="5954" w:type="dxa"/>
            <w:shd w:val="clear" w:color="auto" w:fill="B8CCE4" w:themeFill="accent1" w:themeFillTint="66"/>
          </w:tcPr>
          <w:p w:rsidR="00282EB5" w:rsidRPr="000E51A8" w:rsidRDefault="00282EB5" w:rsidP="00282EB5">
            <w:pPr>
              <w:pStyle w:val="TableStyle"/>
              <w:keepNext/>
              <w:rPr>
                <w:sz w:val="18"/>
              </w:rPr>
            </w:pPr>
            <w:r w:rsidRPr="000E51A8">
              <w:rPr>
                <w:sz w:val="18"/>
              </w:rPr>
              <w:t>Value</w:t>
            </w:r>
          </w:p>
        </w:tc>
      </w:tr>
      <w:tr w:rsidR="00282EB5" w:rsidTr="00514766">
        <w:tc>
          <w:tcPr>
            <w:tcW w:w="2126" w:type="dxa"/>
          </w:tcPr>
          <w:p w:rsidR="00282EB5" w:rsidRPr="000E51A8" w:rsidRDefault="00282EB5" w:rsidP="00282EB5">
            <w:pPr>
              <w:pStyle w:val="TableStyle"/>
              <w:keepNext/>
              <w:rPr>
                <w:sz w:val="18"/>
              </w:rPr>
            </w:pPr>
            <w:r>
              <w:rPr>
                <w:sz w:val="18"/>
              </w:rPr>
              <w:t>Max. Doppler spread</w:t>
            </w:r>
          </w:p>
        </w:tc>
        <w:tc>
          <w:tcPr>
            <w:tcW w:w="5954" w:type="dxa"/>
          </w:tcPr>
          <w:p w:rsidR="00282EB5" w:rsidRPr="000E51A8" w:rsidRDefault="00282EB5" w:rsidP="004413BF">
            <w:pPr>
              <w:pStyle w:val="TableStyle"/>
              <w:keepNext/>
              <w:rPr>
                <w:sz w:val="18"/>
              </w:rPr>
            </w:pPr>
            <w:r>
              <w:rPr>
                <w:sz w:val="18"/>
              </w:rPr>
              <w:t>1 Hz</w:t>
            </w:r>
          </w:p>
        </w:tc>
      </w:tr>
      <w:tr w:rsidR="00282EB5" w:rsidTr="00514766">
        <w:tc>
          <w:tcPr>
            <w:tcW w:w="2126" w:type="dxa"/>
          </w:tcPr>
          <w:p w:rsidR="00282EB5" w:rsidRPr="000E51A8" w:rsidRDefault="00282EB5" w:rsidP="00282EB5">
            <w:pPr>
              <w:pStyle w:val="TableStyle"/>
              <w:keepNext/>
              <w:rPr>
                <w:sz w:val="18"/>
              </w:rPr>
            </w:pPr>
            <w:r>
              <w:rPr>
                <w:sz w:val="18"/>
              </w:rPr>
              <w:t>Interference noise</w:t>
            </w:r>
          </w:p>
        </w:tc>
        <w:tc>
          <w:tcPr>
            <w:tcW w:w="5954" w:type="dxa"/>
          </w:tcPr>
          <w:p w:rsidR="00282EB5" w:rsidRPr="000E51A8" w:rsidRDefault="00282EB5" w:rsidP="004413BF">
            <w:pPr>
              <w:pStyle w:val="TableStyle"/>
              <w:keepNext/>
              <w:rPr>
                <w:sz w:val="18"/>
              </w:rPr>
            </w:pPr>
            <w:r>
              <w:rPr>
                <w:sz w:val="18"/>
              </w:rPr>
              <w:t>Noise</w:t>
            </w:r>
          </w:p>
        </w:tc>
      </w:tr>
      <w:tr w:rsidR="00282EB5" w:rsidTr="00514766">
        <w:tc>
          <w:tcPr>
            <w:tcW w:w="2126" w:type="dxa"/>
          </w:tcPr>
          <w:p w:rsidR="00282EB5" w:rsidRDefault="00282EB5" w:rsidP="00282EB5">
            <w:pPr>
              <w:pStyle w:val="TableStyle"/>
              <w:keepNext/>
              <w:rPr>
                <w:sz w:val="18"/>
              </w:rPr>
            </w:pPr>
            <w:r>
              <w:rPr>
                <w:sz w:val="18"/>
              </w:rPr>
              <w:t>Frequency offset</w:t>
            </w:r>
          </w:p>
        </w:tc>
        <w:tc>
          <w:tcPr>
            <w:tcW w:w="5954" w:type="dxa"/>
          </w:tcPr>
          <w:p w:rsidR="00282EB5" w:rsidRDefault="00282EB5" w:rsidP="004413BF">
            <w:pPr>
              <w:pStyle w:val="TableStyle"/>
              <w:keepNext/>
              <w:rPr>
                <w:sz w:val="18"/>
              </w:rPr>
            </w:pPr>
            <w:r>
              <w:rPr>
                <w:sz w:val="18"/>
              </w:rPr>
              <w:t>N(0,10)</w:t>
            </w:r>
          </w:p>
        </w:tc>
      </w:tr>
      <w:tr w:rsidR="00282EB5" w:rsidRPr="00282B22" w:rsidTr="00514766">
        <w:tc>
          <w:tcPr>
            <w:tcW w:w="2126" w:type="dxa"/>
          </w:tcPr>
          <w:p w:rsidR="00282EB5" w:rsidRDefault="00282EB5" w:rsidP="00282EB5">
            <w:pPr>
              <w:pStyle w:val="TableStyle"/>
              <w:keepNext/>
              <w:rPr>
                <w:sz w:val="18"/>
              </w:rPr>
            </w:pPr>
            <w:r>
              <w:rPr>
                <w:sz w:val="18"/>
              </w:rPr>
              <w:t># Blind repetitions</w:t>
            </w:r>
          </w:p>
        </w:tc>
        <w:tc>
          <w:tcPr>
            <w:tcW w:w="5954" w:type="dxa"/>
          </w:tcPr>
          <w:p w:rsidR="00282EB5" w:rsidRDefault="004413BF" w:rsidP="00282EB5">
            <w:pPr>
              <w:pStyle w:val="TableStyle"/>
              <w:keepNext/>
              <w:rPr>
                <w:sz w:val="18"/>
              </w:rPr>
            </w:pPr>
            <w:r>
              <w:rPr>
                <w:sz w:val="18"/>
              </w:rPr>
              <w:t>Max. defined for the respective logical channel</w:t>
            </w:r>
          </w:p>
        </w:tc>
      </w:tr>
      <w:tr w:rsidR="00282EB5" w:rsidTr="00514766">
        <w:tc>
          <w:tcPr>
            <w:tcW w:w="2126" w:type="dxa"/>
          </w:tcPr>
          <w:p w:rsidR="00282EB5" w:rsidRPr="000E51A8" w:rsidRDefault="00282EB5" w:rsidP="00514766">
            <w:pPr>
              <w:pStyle w:val="TableStyle"/>
              <w:rPr>
                <w:sz w:val="18"/>
              </w:rPr>
            </w:pPr>
            <w:r>
              <w:rPr>
                <w:sz w:val="18"/>
              </w:rPr>
              <w:t>Frequency estimator</w:t>
            </w:r>
          </w:p>
        </w:tc>
        <w:tc>
          <w:tcPr>
            <w:tcW w:w="5954" w:type="dxa"/>
          </w:tcPr>
          <w:p w:rsidR="00282EB5" w:rsidRDefault="00282EB5" w:rsidP="00514766">
            <w:pPr>
              <w:pStyle w:val="TableStyle"/>
              <w:rPr>
                <w:sz w:val="18"/>
              </w:rPr>
            </w:pPr>
            <w:r>
              <w:rPr>
                <w:sz w:val="18"/>
              </w:rPr>
              <w:t xml:space="preserve">Est. 1 </w:t>
            </w:r>
          </w:p>
          <w:p w:rsidR="00282EB5" w:rsidRDefault="00282EB5" w:rsidP="00514766">
            <w:pPr>
              <w:pStyle w:val="TableStyle"/>
              <w:numPr>
                <w:ilvl w:val="0"/>
                <w:numId w:val="18"/>
              </w:numPr>
              <w:rPr>
                <w:sz w:val="18"/>
              </w:rPr>
            </w:pPr>
            <w:r>
              <w:rPr>
                <w:sz w:val="18"/>
              </w:rPr>
              <w:t xml:space="preserve">Estimates a single frequency offset by correlation over all </w:t>
            </w:r>
            <w:r w:rsidR="00522F8B">
              <w:rPr>
                <w:sz w:val="18"/>
              </w:rPr>
              <w:t>bursts</w:t>
            </w:r>
            <w:r w:rsidR="00A119D9">
              <w:rPr>
                <w:sz w:val="18"/>
              </w:rPr>
              <w:t>.</w:t>
            </w:r>
          </w:p>
          <w:p w:rsidR="00282EB5" w:rsidRDefault="00282EB5" w:rsidP="00514766">
            <w:pPr>
              <w:pStyle w:val="TableStyle"/>
              <w:numPr>
                <w:ilvl w:val="0"/>
                <w:numId w:val="18"/>
              </w:numPr>
              <w:rPr>
                <w:sz w:val="18"/>
              </w:rPr>
            </w:pPr>
            <w:r>
              <w:rPr>
                <w:sz w:val="18"/>
              </w:rPr>
              <w:t>Frequency offset compensated for before IQ accumulation</w:t>
            </w:r>
            <w:r w:rsidR="00A119D9">
              <w:rPr>
                <w:sz w:val="18"/>
              </w:rPr>
              <w:t>.</w:t>
            </w:r>
          </w:p>
          <w:p w:rsidR="00282EB5" w:rsidRDefault="00282EB5" w:rsidP="00514766">
            <w:pPr>
              <w:pStyle w:val="TableStyle"/>
              <w:numPr>
                <w:ilvl w:val="0"/>
                <w:numId w:val="18"/>
              </w:numPr>
              <w:rPr>
                <w:sz w:val="18"/>
              </w:rPr>
            </w:pPr>
            <w:r>
              <w:rPr>
                <w:sz w:val="18"/>
              </w:rPr>
              <w:t>Max offset possible to estimate 108 Hz (due to GSM frame structure)</w:t>
            </w:r>
            <w:r w:rsidR="00A119D9">
              <w:rPr>
                <w:sz w:val="18"/>
              </w:rPr>
              <w:t>.</w:t>
            </w:r>
          </w:p>
          <w:p w:rsidR="00282EB5" w:rsidRDefault="00282EB5" w:rsidP="00514766">
            <w:pPr>
              <w:pStyle w:val="TableStyle"/>
              <w:rPr>
                <w:sz w:val="18"/>
              </w:rPr>
            </w:pPr>
            <w:r>
              <w:rPr>
                <w:sz w:val="18"/>
              </w:rPr>
              <w:t xml:space="preserve">Est. 2 </w:t>
            </w:r>
          </w:p>
          <w:p w:rsidR="00282EB5" w:rsidRDefault="00282EB5" w:rsidP="00514766">
            <w:pPr>
              <w:pStyle w:val="TableStyle"/>
              <w:numPr>
                <w:ilvl w:val="0"/>
                <w:numId w:val="18"/>
              </w:numPr>
              <w:rPr>
                <w:sz w:val="18"/>
              </w:rPr>
            </w:pPr>
            <w:r>
              <w:rPr>
                <w:sz w:val="18"/>
              </w:rPr>
              <w:t xml:space="preserve">Estimates a random phase by correlation between TDMA frames. </w:t>
            </w:r>
          </w:p>
          <w:p w:rsidR="00282EB5" w:rsidRDefault="00282EB5" w:rsidP="00514766">
            <w:pPr>
              <w:pStyle w:val="TableStyle"/>
              <w:numPr>
                <w:ilvl w:val="0"/>
                <w:numId w:val="18"/>
              </w:numPr>
              <w:rPr>
                <w:sz w:val="18"/>
              </w:rPr>
            </w:pPr>
            <w:r>
              <w:rPr>
                <w:sz w:val="18"/>
              </w:rPr>
              <w:t>IQ accumulation without frequency offset compensation within TDMA frame</w:t>
            </w:r>
            <w:r w:rsidR="00A119D9">
              <w:rPr>
                <w:sz w:val="18"/>
              </w:rPr>
              <w:t>.</w:t>
            </w:r>
          </w:p>
          <w:p w:rsidR="00282EB5" w:rsidRPr="000E51A8" w:rsidRDefault="00282EB5" w:rsidP="00514766">
            <w:pPr>
              <w:pStyle w:val="TableStyle"/>
              <w:numPr>
                <w:ilvl w:val="0"/>
                <w:numId w:val="18"/>
              </w:numPr>
              <w:rPr>
                <w:sz w:val="18"/>
              </w:rPr>
            </w:pPr>
            <w:r>
              <w:rPr>
                <w:sz w:val="18"/>
              </w:rPr>
              <w:t>No frequency offset identified</w:t>
            </w:r>
            <w:r w:rsidR="00A119D9">
              <w:rPr>
                <w:sz w:val="18"/>
              </w:rPr>
              <w:t>.</w:t>
            </w:r>
          </w:p>
        </w:tc>
      </w:tr>
    </w:tbl>
    <w:p w:rsidR="00282EB5" w:rsidRDefault="00282EB5" w:rsidP="00282EB5"/>
    <w:p w:rsidR="00282EB5" w:rsidRPr="00173737" w:rsidRDefault="00282EB5" w:rsidP="00282EB5">
      <w:r w:rsidRPr="00173737">
        <w:t>Two different frequency estimators have been investigated at the receiver. It can be noted that there can be several more implementations possible, but the two evaluated represent two possible implementations. One of them can especially be used in case no coherency is kept between bursts.</w:t>
      </w:r>
    </w:p>
    <w:p w:rsidR="00282EB5" w:rsidRPr="00173737" w:rsidRDefault="00282EB5" w:rsidP="00282EB5">
      <w:r w:rsidRPr="00173737">
        <w:lastRenderedPageBreak/>
        <w:t xml:space="preserve">In general a correlator based estimator is used that estimates the phase difference between two consecutive bursts. </w:t>
      </w:r>
    </w:p>
    <w:p w:rsidR="00282EB5" w:rsidRPr="00DB4737" w:rsidRDefault="00282EB5" w:rsidP="00282EB5">
      <w:pPr>
        <w:pStyle w:val="BodyText"/>
        <w:rPr>
          <w:rFonts w:eastAsiaTheme="minorEastAsia"/>
          <w:lang w:eastAsia="ko-KR"/>
        </w:rPr>
      </w:pPr>
      <m:oMathPara>
        <m:oMath>
          <m:r>
            <w:rPr>
              <w:rFonts w:ascii="Cambria Math" w:hAnsi="Cambria Math"/>
              <w:lang w:eastAsia="ko-KR"/>
            </w:rPr>
            <m:t>∅=angle</m:t>
          </m:r>
          <m:d>
            <m:dPr>
              <m:ctrlPr>
                <w:rPr>
                  <w:rFonts w:ascii="Cambria Math" w:hAnsi="Cambria Math"/>
                  <w:i/>
                  <w:lang w:eastAsia="ko-KR"/>
                </w:rPr>
              </m:ctrlPr>
            </m:dPr>
            <m:e>
              <m:nary>
                <m:naryPr>
                  <m:chr m:val="∑"/>
                  <m:limLoc m:val="undOvr"/>
                  <m:ctrlPr>
                    <w:rPr>
                      <w:rFonts w:ascii="Cambria Math" w:hAnsi="Cambria Math"/>
                      <w:i/>
                      <w:lang w:eastAsia="ko-KR"/>
                    </w:rPr>
                  </m:ctrlPr>
                </m:naryPr>
                <m:sub>
                  <m:r>
                    <w:rPr>
                      <w:rFonts w:ascii="Cambria Math" w:hAnsi="Cambria Math"/>
                      <w:lang w:eastAsia="ko-KR"/>
                    </w:rPr>
                    <m:t>n=1</m:t>
                  </m:r>
                </m:sub>
                <m:sup>
                  <m:r>
                    <w:rPr>
                      <w:rFonts w:ascii="Cambria Math" w:hAnsi="Cambria Math"/>
                      <w:lang w:eastAsia="ko-KR"/>
                    </w:rPr>
                    <m:t>156</m:t>
                  </m:r>
                </m:sup>
                <m:e>
                  <m:sSup>
                    <m:sSupPr>
                      <m:ctrlPr>
                        <w:rPr>
                          <w:rFonts w:ascii="Cambria Math" w:hAnsi="Cambria Math"/>
                          <w:i/>
                          <w:lang w:eastAsia="ko-KR"/>
                        </w:rPr>
                      </m:ctrlPr>
                    </m:sSupPr>
                    <m:e>
                      <m:sSub>
                        <m:sSubPr>
                          <m:ctrlPr>
                            <w:rPr>
                              <w:rFonts w:ascii="Cambria Math" w:hAnsi="Cambria Math"/>
                              <w:i/>
                              <w:lang w:eastAsia="ko-KR"/>
                            </w:rPr>
                          </m:ctrlPr>
                        </m:sSubPr>
                        <m:e>
                          <m:r>
                            <w:rPr>
                              <w:rFonts w:ascii="Cambria Math" w:hAnsi="Cambria Math"/>
                              <w:lang w:eastAsia="ko-KR"/>
                            </w:rPr>
                            <m:t>s</m:t>
                          </m:r>
                        </m:e>
                        <m:sub>
                          <m:r>
                            <w:rPr>
                              <w:rFonts w:ascii="Cambria Math" w:hAnsi="Cambria Math"/>
                              <w:lang w:eastAsia="ko-KR"/>
                            </w:rPr>
                            <m:t>b,n</m:t>
                          </m:r>
                        </m:sub>
                      </m:sSub>
                      <m:r>
                        <w:rPr>
                          <w:rFonts w:ascii="Cambria Math" w:hAnsi="Cambria Math"/>
                          <w:lang w:eastAsia="ko-KR"/>
                        </w:rPr>
                        <m:t>e</m:t>
                      </m:r>
                    </m:e>
                    <m:sup>
                      <m:r>
                        <w:rPr>
                          <w:rFonts w:ascii="Cambria Math" w:hAnsi="Cambria Math"/>
                          <w:lang w:eastAsia="ko-KR"/>
                        </w:rPr>
                        <m:t>-i</m:t>
                      </m:r>
                      <m:sSub>
                        <m:sSubPr>
                          <m:ctrlPr>
                            <w:rPr>
                              <w:rFonts w:ascii="Cambria Math" w:hAnsi="Cambria Math"/>
                              <w:i/>
                              <w:lang w:eastAsia="ko-KR"/>
                            </w:rPr>
                          </m:ctrlPr>
                        </m:sSubPr>
                        <m:e>
                          <m:r>
                            <w:rPr>
                              <w:rFonts w:ascii="Cambria Math" w:hAnsi="Cambria Math"/>
                              <w:lang w:eastAsia="ko-KR"/>
                            </w:rPr>
                            <m:t>(ω</m:t>
                          </m:r>
                        </m:e>
                        <m:sub>
                          <m:r>
                            <w:rPr>
                              <w:rFonts w:ascii="Cambria Math" w:hAnsi="Cambria Math"/>
                              <w:lang w:eastAsia="ko-KR"/>
                            </w:rPr>
                            <m:t>c</m:t>
                          </m:r>
                        </m:sub>
                      </m:sSub>
                      <m:r>
                        <w:rPr>
                          <w:rFonts w:ascii="Cambria Math" w:hAnsi="Cambria Math"/>
                          <w:lang w:eastAsia="ko-KR"/>
                        </w:rPr>
                        <m:t>+∆ω)</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b,n</m:t>
                          </m:r>
                        </m:sub>
                      </m:sSub>
                    </m:sup>
                  </m:sSup>
                  <m:r>
                    <w:rPr>
                      <w:rFonts w:ascii="Cambria Math" w:hAnsi="Cambria Math"/>
                      <w:lang w:eastAsia="ko-KR"/>
                    </w:rPr>
                    <m:t>∙conj</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s</m:t>
                          </m:r>
                        </m:e>
                        <m:sub>
                          <m:r>
                            <w:rPr>
                              <w:rFonts w:ascii="Cambria Math" w:hAnsi="Cambria Math"/>
                              <w:lang w:eastAsia="ko-KR"/>
                            </w:rPr>
                            <m:t>b+1,n</m:t>
                          </m:r>
                        </m:sub>
                      </m:sSub>
                      <m:sSup>
                        <m:sSupPr>
                          <m:ctrlPr>
                            <w:rPr>
                              <w:rFonts w:ascii="Cambria Math" w:hAnsi="Cambria Math"/>
                              <w:i/>
                              <w:lang w:eastAsia="ko-KR"/>
                            </w:rPr>
                          </m:ctrlPr>
                        </m:sSupPr>
                        <m:e>
                          <m:r>
                            <w:rPr>
                              <w:rFonts w:ascii="Cambria Math" w:hAnsi="Cambria Math"/>
                              <w:lang w:eastAsia="ko-KR"/>
                            </w:rPr>
                            <m:t>e</m:t>
                          </m:r>
                        </m:e>
                        <m:sup>
                          <m:r>
                            <w:rPr>
                              <w:rFonts w:ascii="Cambria Math" w:hAnsi="Cambria Math"/>
                              <w:lang w:eastAsia="ko-KR"/>
                            </w:rPr>
                            <m:t>-i</m:t>
                          </m:r>
                          <m:sSub>
                            <m:sSubPr>
                              <m:ctrlPr>
                                <w:rPr>
                                  <w:rFonts w:ascii="Cambria Math" w:hAnsi="Cambria Math"/>
                                  <w:i/>
                                  <w:lang w:eastAsia="ko-KR"/>
                                </w:rPr>
                              </m:ctrlPr>
                            </m:sSubPr>
                            <m:e>
                              <m:r>
                                <w:rPr>
                                  <w:rFonts w:ascii="Cambria Math" w:hAnsi="Cambria Math"/>
                                  <w:lang w:eastAsia="ko-KR"/>
                                </w:rPr>
                                <m:t>(ω</m:t>
                              </m:r>
                            </m:e>
                            <m:sub>
                              <m:r>
                                <w:rPr>
                                  <w:rFonts w:ascii="Cambria Math" w:hAnsi="Cambria Math"/>
                                  <w:lang w:eastAsia="ko-KR"/>
                                </w:rPr>
                                <m:t>c</m:t>
                              </m:r>
                            </m:sub>
                          </m:sSub>
                          <m:sSub>
                            <m:sSubPr>
                              <m:ctrlPr>
                                <w:rPr>
                                  <w:rFonts w:ascii="Cambria Math" w:hAnsi="Cambria Math"/>
                                  <w:i/>
                                  <w:lang w:eastAsia="ko-KR"/>
                                </w:rPr>
                              </m:ctrlPr>
                            </m:sSubPr>
                            <m:e>
                              <m:r>
                                <w:rPr>
                                  <w:rFonts w:ascii="Cambria Math" w:hAnsi="Cambria Math"/>
                                  <w:lang w:eastAsia="ko-KR"/>
                                </w:rPr>
                                <m:t>+∆ω)t</m:t>
                              </m:r>
                            </m:e>
                            <m:sub>
                              <m:r>
                                <w:rPr>
                                  <w:rFonts w:ascii="Cambria Math" w:hAnsi="Cambria Math"/>
                                  <w:lang w:eastAsia="ko-KR"/>
                                </w:rPr>
                                <m:t>b+1, n</m:t>
                              </m:r>
                            </m:sub>
                          </m:sSub>
                        </m:sup>
                      </m:sSup>
                    </m:e>
                  </m:d>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w</m:t>
                      </m:r>
                    </m:e>
                    <m:sub>
                      <m:r>
                        <w:rPr>
                          <w:rFonts w:ascii="Cambria Math" w:hAnsi="Cambria Math"/>
                          <w:lang w:eastAsia="ko-KR"/>
                        </w:rPr>
                        <m:t>n</m:t>
                      </m:r>
                    </m:sub>
                  </m:sSub>
                </m:e>
              </m:nary>
            </m:e>
          </m:d>
          <m:r>
            <w:rPr>
              <w:rFonts w:ascii="Cambria Math" w:hAnsi="Cambria Math"/>
              <w:lang w:eastAsia="ko-KR"/>
            </w:rPr>
            <m:t xml:space="preserve">= </m:t>
          </m:r>
        </m:oMath>
      </m:oMathPara>
    </w:p>
    <w:p w:rsidR="00282EB5" w:rsidRPr="00056805" w:rsidRDefault="00282EB5" w:rsidP="00282EB5">
      <w:pPr>
        <w:pStyle w:val="BodyText"/>
        <w:rPr>
          <w:lang w:eastAsia="ko-KR"/>
        </w:rPr>
      </w:pPr>
      <m:oMathPara>
        <m:oMath>
          <m:r>
            <w:rPr>
              <w:rFonts w:ascii="Cambria Math" w:hAnsi="Cambria Math"/>
              <w:lang w:eastAsia="ko-KR"/>
            </w:rPr>
            <m:t xml:space="preserve"> =angle</m:t>
          </m:r>
          <m:d>
            <m:dPr>
              <m:ctrlPr>
                <w:rPr>
                  <w:rFonts w:ascii="Cambria Math" w:hAnsi="Cambria Math"/>
                  <w:i/>
                  <w:lang w:eastAsia="ko-KR"/>
                </w:rPr>
              </m:ctrlPr>
            </m:dPr>
            <m:e>
              <m:sSup>
                <m:sSupPr>
                  <m:ctrlPr>
                    <w:rPr>
                      <w:rFonts w:ascii="Cambria Math" w:hAnsi="Cambria Math"/>
                      <w:i/>
                      <w:lang w:eastAsia="ko-KR"/>
                    </w:rPr>
                  </m:ctrlPr>
                </m:sSupPr>
                <m:e>
                  <m:d>
                    <m:dPr>
                      <m:begChr m:val="|"/>
                      <m:endChr m:val="|"/>
                      <m:ctrlPr>
                        <w:rPr>
                          <w:rFonts w:ascii="Cambria Math" w:hAnsi="Cambria Math"/>
                          <w:i/>
                          <w:lang w:eastAsia="ko-KR"/>
                        </w:rPr>
                      </m:ctrlPr>
                    </m:dPr>
                    <m:e>
                      <m:r>
                        <w:rPr>
                          <w:rFonts w:ascii="Cambria Math" w:hAnsi="Cambria Math"/>
                          <w:lang w:eastAsia="ko-KR"/>
                        </w:rPr>
                        <m:t>s</m:t>
                      </m:r>
                    </m:e>
                  </m:d>
                </m:e>
                <m:sup>
                  <m:r>
                    <w:rPr>
                      <w:rFonts w:ascii="Cambria Math" w:hAnsi="Cambria Math"/>
                      <w:lang w:eastAsia="ko-KR"/>
                    </w:rPr>
                    <m:t>2</m:t>
                  </m:r>
                </m:sup>
              </m:sSup>
              <m:sSup>
                <m:sSupPr>
                  <m:ctrlPr>
                    <w:rPr>
                      <w:rFonts w:ascii="Cambria Math" w:hAnsi="Cambria Math"/>
                      <w:i/>
                      <w:lang w:eastAsia="ko-KR"/>
                    </w:rPr>
                  </m:ctrlPr>
                </m:sSupPr>
                <m:e>
                  <m:r>
                    <w:rPr>
                      <w:rFonts w:ascii="Cambria Math" w:hAnsi="Cambria Math"/>
                      <w:lang w:eastAsia="ko-KR"/>
                    </w:rPr>
                    <m:t>e</m:t>
                  </m:r>
                </m:e>
                <m:sup>
                  <m:r>
                    <w:rPr>
                      <w:rFonts w:ascii="Cambria Math" w:hAnsi="Cambria Math"/>
                      <w:lang w:eastAsia="ko-KR"/>
                    </w:rPr>
                    <m:t>θj</m:t>
                  </m:r>
                </m:sup>
              </m:sSup>
              <m:r>
                <w:rPr>
                  <w:rFonts w:ascii="Cambria Math" w:hAnsi="Cambria Math"/>
                  <w:lang w:eastAsia="ko-KR"/>
                </w:rPr>
                <m:t>+z</m:t>
              </m:r>
            </m:e>
          </m:d>
        </m:oMath>
      </m:oMathPara>
    </w:p>
    <w:p w:rsidR="00282EB5" w:rsidRPr="00173737" w:rsidRDefault="00282EB5" w:rsidP="00282EB5">
      <w:pPr>
        <w:pStyle w:val="BodyText"/>
      </w:pPr>
      <w:r w:rsidRPr="00173737">
        <w:t xml:space="preserve">The equation shows the principle of estimating a phase shift </w:t>
      </w:r>
      <m:oMath>
        <m:r>
          <w:rPr>
            <w:rFonts w:ascii="Cambria Math" w:hAnsi="Cambria Math"/>
            <w:lang w:eastAsia="ko-KR"/>
          </w:rPr>
          <m:t>∅</m:t>
        </m:r>
      </m:oMath>
      <w:r w:rsidRPr="00173737">
        <w:rPr>
          <w:lang w:eastAsia="ko-KR"/>
        </w:rPr>
        <w:t xml:space="preserve"> caused by a constant </w:t>
      </w:r>
      <w:r w:rsidRPr="00173737">
        <w:t xml:space="preserve">frequency offset </w:t>
      </w:r>
      <m:oMath>
        <m:r>
          <w:rPr>
            <w:rFonts w:ascii="Cambria Math" w:hAnsi="Cambria Math"/>
            <w:lang w:eastAsia="ko-KR"/>
          </w:rPr>
          <m:t>∆ω</m:t>
        </m:r>
      </m:oMath>
      <w:r w:rsidRPr="00173737">
        <w:rPr>
          <w:lang w:eastAsia="ko-KR"/>
        </w:rPr>
        <w:t xml:space="preserve"> over two consecutive bursts </w:t>
      </w:r>
      <w:proofErr w:type="spellStart"/>
      <w:r w:rsidRPr="00173737">
        <w:rPr>
          <w:i/>
          <w:lang w:eastAsia="ko-KR"/>
        </w:rPr>
        <w:t>s</w:t>
      </w:r>
      <w:r w:rsidRPr="00173737">
        <w:rPr>
          <w:i/>
          <w:vertAlign w:val="subscript"/>
          <w:lang w:eastAsia="ko-KR"/>
        </w:rPr>
        <w:t>b</w:t>
      </w:r>
      <w:proofErr w:type="spellEnd"/>
      <w:r w:rsidRPr="00173737">
        <w:rPr>
          <w:lang w:eastAsia="ko-KR"/>
        </w:rPr>
        <w:t xml:space="preserve">, and </w:t>
      </w:r>
      <w:r w:rsidRPr="00173737">
        <w:rPr>
          <w:i/>
          <w:lang w:eastAsia="ko-KR"/>
        </w:rPr>
        <w:t>s</w:t>
      </w:r>
      <w:r w:rsidRPr="00173737">
        <w:rPr>
          <w:i/>
          <w:vertAlign w:val="subscript"/>
          <w:lang w:eastAsia="ko-KR"/>
        </w:rPr>
        <w:t>b+1</w:t>
      </w:r>
      <w:r w:rsidRPr="00173737">
        <w:rPr>
          <w:lang w:eastAsia="ko-KR"/>
        </w:rPr>
        <w:t>, where</w:t>
      </w:r>
      <w:r>
        <w:rPr>
          <w:lang w:eastAsia="ko-KR"/>
        </w:rPr>
        <w:sym w:font="Symbol" w:char="F020"/>
      </w:r>
      <w:r>
        <w:rPr>
          <w:lang w:eastAsia="ko-KR"/>
        </w:rPr>
        <w:sym w:font="Symbol" w:char="F071"/>
      </w:r>
      <w:r w:rsidRPr="00173737">
        <w:rPr>
          <w:lang w:eastAsia="ko-KR"/>
        </w:rPr>
        <w:t xml:space="preserve"> is the phase drift over the time duration of a burst, and w and z represent noise/interference.</w:t>
      </w:r>
    </w:p>
    <w:p w:rsidR="00282EB5" w:rsidRPr="00173737" w:rsidRDefault="00282EB5" w:rsidP="00282EB5">
      <w:r w:rsidRPr="00173737">
        <w:t>The two estimators used are:</w:t>
      </w:r>
    </w:p>
    <w:p w:rsidR="00282EB5" w:rsidRDefault="00282EB5" w:rsidP="00282EB5">
      <w:pPr>
        <w:pStyle w:val="ListParagraph"/>
        <w:numPr>
          <w:ilvl w:val="0"/>
          <w:numId w:val="19"/>
        </w:numPr>
      </w:pPr>
      <w:r>
        <w:t>Estimator 1:</w:t>
      </w:r>
    </w:p>
    <w:p w:rsidR="00282EB5" w:rsidRPr="00173737" w:rsidRDefault="00282EB5" w:rsidP="00282EB5">
      <w:pPr>
        <w:pStyle w:val="ListParagraph"/>
        <w:numPr>
          <w:ilvl w:val="1"/>
          <w:numId w:val="19"/>
        </w:numPr>
      </w:pPr>
      <w:r w:rsidRPr="00173737">
        <w:t>All bursts within the repetition period are used to estimate the frequency offset (a fixed offset over the repetition period).</w:t>
      </w:r>
    </w:p>
    <w:p w:rsidR="00282EB5" w:rsidRPr="00173737" w:rsidRDefault="00282EB5" w:rsidP="00282EB5">
      <w:pPr>
        <w:pStyle w:val="ListParagraph"/>
        <w:numPr>
          <w:ilvl w:val="1"/>
          <w:numId w:val="19"/>
        </w:numPr>
      </w:pPr>
      <w:r w:rsidRPr="00173737">
        <w:t>The estimated frequency offset is compensated for over all bursts</w:t>
      </w:r>
      <w:r w:rsidR="00173737">
        <w:t xml:space="preserve"> individually </w:t>
      </w:r>
      <w:r w:rsidRPr="00173737">
        <w:t>before the bursts are combined.</w:t>
      </w:r>
    </w:p>
    <w:p w:rsidR="00282EB5" w:rsidRPr="00173737" w:rsidRDefault="00282EB5" w:rsidP="00282EB5">
      <w:pPr>
        <w:pStyle w:val="ListParagraph"/>
        <w:numPr>
          <w:ilvl w:val="1"/>
          <w:numId w:val="19"/>
        </w:numPr>
      </w:pPr>
      <w:r w:rsidRPr="00173737">
        <w:t>A max frequency offset of 108 Hz is assumed.</w:t>
      </w:r>
    </w:p>
    <w:p w:rsidR="00282EB5" w:rsidRDefault="00282EB5" w:rsidP="00282EB5">
      <w:pPr>
        <w:pStyle w:val="ListParagraph"/>
        <w:numPr>
          <w:ilvl w:val="0"/>
          <w:numId w:val="19"/>
        </w:numPr>
      </w:pPr>
      <w:r>
        <w:t>Estimator 2:</w:t>
      </w:r>
    </w:p>
    <w:p w:rsidR="00282EB5" w:rsidRPr="00173737" w:rsidRDefault="00282EB5" w:rsidP="00282EB5">
      <w:pPr>
        <w:pStyle w:val="ListParagraph"/>
        <w:numPr>
          <w:ilvl w:val="1"/>
          <w:numId w:val="19"/>
        </w:numPr>
      </w:pPr>
      <w:r w:rsidRPr="00173737">
        <w:t>All bursts within the TDMA frame are blindly combined.</w:t>
      </w:r>
    </w:p>
    <w:p w:rsidR="00282EB5" w:rsidRPr="00173737" w:rsidRDefault="00282EB5" w:rsidP="00282EB5">
      <w:pPr>
        <w:pStyle w:val="ListParagraph"/>
        <w:numPr>
          <w:ilvl w:val="1"/>
          <w:numId w:val="19"/>
        </w:numPr>
      </w:pPr>
      <w:r w:rsidRPr="00173737">
        <w:t>The bursts between two TDMA frames are combined by estimating the random phase between them.</w:t>
      </w:r>
    </w:p>
    <w:p w:rsidR="00282EB5" w:rsidRPr="00173737" w:rsidRDefault="00282EB5" w:rsidP="00282EB5">
      <w:pPr>
        <w:pStyle w:val="BodyText"/>
      </w:pPr>
      <w:r w:rsidRPr="00173737">
        <w:t>Already combined TDMA frames are used as basis for further combination</w:t>
      </w:r>
      <w:r w:rsidR="00922583" w:rsidRPr="00173737">
        <w:t>.</w:t>
      </w:r>
    </w:p>
    <w:p w:rsidR="00ED4DD9" w:rsidRPr="00ED4DD9" w:rsidRDefault="00ED4DD9" w:rsidP="00ED4DD9">
      <w:pPr>
        <w:pStyle w:val="Heading2"/>
      </w:pPr>
      <w:r>
        <w:t>Results</w:t>
      </w:r>
    </w:p>
    <w:p w:rsidR="00522F8B" w:rsidRDefault="00522F8B" w:rsidP="00522F8B">
      <w:pPr>
        <w:pStyle w:val="Heading3"/>
      </w:pPr>
      <w:r>
        <w:t>EC-CCCH</w:t>
      </w:r>
    </w:p>
    <w:p w:rsidR="002205FE" w:rsidRDefault="00522F8B" w:rsidP="00522F8B">
      <w:pPr>
        <w:pStyle w:val="Heading4"/>
      </w:pPr>
      <w:r>
        <w:t>EC-AGCH / EC-PCH</w:t>
      </w:r>
    </w:p>
    <w:p w:rsidR="005635E9" w:rsidRPr="00173737" w:rsidRDefault="00F418A7" w:rsidP="005635E9">
      <w:pPr>
        <w:pStyle w:val="BodyText"/>
      </w:pPr>
      <w:r w:rsidRPr="00173737">
        <w:t>The EC-AGCH and EC-PCH are transmitted on TS1 and could potentially be impacted severely by not assuming coherency between repeated bursts.</w:t>
      </w:r>
    </w:p>
    <w:p w:rsidR="00922583" w:rsidRPr="00173737" w:rsidRDefault="002E02FB" w:rsidP="005635E9">
      <w:pPr>
        <w:pStyle w:val="BodyText"/>
      </w:pPr>
      <w:r>
        <w:fldChar w:fldCharType="begin"/>
      </w:r>
      <w:r w:rsidRPr="00173737">
        <w:instrText xml:space="preserve"> REF _Ref434923336 \h </w:instrText>
      </w:r>
      <w:r>
        <w:fldChar w:fldCharType="separate"/>
      </w:r>
      <w:r w:rsidRPr="00173737">
        <w:t xml:space="preserve">Table </w:t>
      </w:r>
      <w:r w:rsidRPr="00173737">
        <w:rPr>
          <w:noProof/>
        </w:rPr>
        <w:t>2</w:t>
      </w:r>
      <w:r>
        <w:fldChar w:fldCharType="end"/>
      </w:r>
      <w:r w:rsidRPr="00173737">
        <w:t xml:space="preserve"> shows the difference in performance</w:t>
      </w:r>
      <w:r w:rsidR="00B40A37" w:rsidRPr="00173737">
        <w:t>, for different number of blind repetitions,</w:t>
      </w:r>
      <w:r w:rsidR="00922583" w:rsidRPr="00173737">
        <w:t xml:space="preserve"> between the following cases;</w:t>
      </w:r>
    </w:p>
    <w:p w:rsidR="00922583" w:rsidRPr="00173737" w:rsidRDefault="00922583" w:rsidP="00173737">
      <w:pPr>
        <w:pStyle w:val="BodyText"/>
        <w:numPr>
          <w:ilvl w:val="0"/>
          <w:numId w:val="21"/>
        </w:numPr>
      </w:pPr>
      <w:r w:rsidRPr="00173737">
        <w:t>Transmitter phase coherency supported between and within TDMA frames and Estimator 1 is used in the receiver</w:t>
      </w:r>
    </w:p>
    <w:p w:rsidR="00922583" w:rsidRPr="00173737" w:rsidRDefault="00922583" w:rsidP="00922583">
      <w:pPr>
        <w:pStyle w:val="BodyText"/>
        <w:numPr>
          <w:ilvl w:val="0"/>
          <w:numId w:val="21"/>
        </w:numPr>
      </w:pPr>
      <w:r w:rsidRPr="00173737">
        <w:t>Transmitter phase coherency supported within TDMA frames and Estimator 2 is used in the receiver.</w:t>
      </w:r>
    </w:p>
    <w:p w:rsidR="00532084" w:rsidRPr="00173737" w:rsidRDefault="00532084" w:rsidP="00532084">
      <w:pPr>
        <w:pStyle w:val="Caption"/>
      </w:pPr>
      <w:bookmarkStart w:id="2" w:name="_Ref434923336"/>
      <w:proofErr w:type="gramStart"/>
      <w:r w:rsidRPr="00173737">
        <w:t xml:space="preserve">Table </w:t>
      </w:r>
      <w:r w:rsidR="004A117A">
        <w:fldChar w:fldCharType="begin"/>
      </w:r>
      <w:r w:rsidR="004A117A" w:rsidRPr="00173737">
        <w:instrText xml:space="preserve"> SEQ Table \* ARABIC </w:instrText>
      </w:r>
      <w:r w:rsidR="004A117A">
        <w:fldChar w:fldCharType="separate"/>
      </w:r>
      <w:r w:rsidR="00182B38" w:rsidRPr="00173737">
        <w:rPr>
          <w:noProof/>
        </w:rPr>
        <w:t>2</w:t>
      </w:r>
      <w:r w:rsidR="004A117A">
        <w:rPr>
          <w:noProof/>
        </w:rPr>
        <w:fldChar w:fldCharType="end"/>
      </w:r>
      <w:bookmarkEnd w:id="2"/>
      <w:r w:rsidRPr="00173737">
        <w:t>.</w:t>
      </w:r>
      <w:proofErr w:type="gramEnd"/>
      <w:r w:rsidRPr="00173737">
        <w:t xml:space="preserve"> EC-AGCH/EC-PCH</w:t>
      </w:r>
      <w:r w:rsidR="00F40577" w:rsidRPr="00173737">
        <w:t xml:space="preserve"> degradation (in dB) between the different</w:t>
      </w:r>
      <w:r w:rsidR="00B40A37" w:rsidRPr="00173737">
        <w:t xml:space="preserve"> levels of TX </w:t>
      </w:r>
      <w:proofErr w:type="gramStart"/>
      <w:r w:rsidR="00B40A37" w:rsidRPr="00173737">
        <w:t>phase</w:t>
      </w:r>
      <w:proofErr w:type="gramEnd"/>
      <w:r w:rsidR="00B40A37" w:rsidRPr="00173737">
        <w:t xml:space="preserve"> coherency and</w:t>
      </w:r>
      <w:r w:rsidR="00F40577" w:rsidRPr="00173737">
        <w:t xml:space="preserve"> </w:t>
      </w:r>
      <w:r w:rsidR="00B40A37" w:rsidRPr="00173737">
        <w:t xml:space="preserve">RX </w:t>
      </w:r>
      <w:r w:rsidR="00F40577" w:rsidRPr="00173737">
        <w:t>estimators</w:t>
      </w:r>
      <w:r w:rsidR="00B40A37" w:rsidRPr="00173737">
        <w:t>.</w:t>
      </w:r>
    </w:p>
    <w:tbl>
      <w:tblPr>
        <w:tblStyle w:val="TableGrid"/>
        <w:tblW w:w="0" w:type="auto"/>
        <w:jc w:val="center"/>
        <w:tblLook w:val="04A0" w:firstRow="1" w:lastRow="0" w:firstColumn="1" w:lastColumn="0" w:noHBand="0" w:noVBand="1"/>
      </w:tblPr>
      <w:tblGrid>
        <w:gridCol w:w="812"/>
        <w:gridCol w:w="850"/>
        <w:gridCol w:w="856"/>
        <w:gridCol w:w="987"/>
        <w:gridCol w:w="998"/>
      </w:tblGrid>
      <w:tr w:rsidR="00F40577" w:rsidTr="00F40577">
        <w:trPr>
          <w:trHeight w:val="258"/>
          <w:jc w:val="center"/>
        </w:trPr>
        <w:tc>
          <w:tcPr>
            <w:tcW w:w="4503" w:type="dxa"/>
            <w:gridSpan w:val="5"/>
            <w:shd w:val="clear" w:color="auto" w:fill="DBE5F1" w:themeFill="accent1" w:themeFillTint="33"/>
          </w:tcPr>
          <w:p w:rsidR="00F40577" w:rsidRPr="00F40577" w:rsidRDefault="00F40577" w:rsidP="00F40577">
            <w:pPr>
              <w:pStyle w:val="TableStyle"/>
              <w:jc w:val="center"/>
              <w:rPr>
                <w:sz w:val="18"/>
              </w:rPr>
            </w:pPr>
            <w:r w:rsidRPr="00F40577">
              <w:rPr>
                <w:sz w:val="18"/>
              </w:rPr>
              <w:t>Blind repetitions</w:t>
            </w:r>
          </w:p>
        </w:tc>
      </w:tr>
      <w:tr w:rsidR="00F40577" w:rsidTr="00F40577">
        <w:trPr>
          <w:jc w:val="center"/>
        </w:trPr>
        <w:tc>
          <w:tcPr>
            <w:tcW w:w="812" w:type="dxa"/>
            <w:shd w:val="clear" w:color="auto" w:fill="DBE5F1" w:themeFill="accent1" w:themeFillTint="33"/>
          </w:tcPr>
          <w:p w:rsidR="00F40577" w:rsidRPr="00F40577" w:rsidRDefault="00F40577" w:rsidP="00F40577">
            <w:pPr>
              <w:pStyle w:val="TableStyle"/>
              <w:jc w:val="center"/>
              <w:rPr>
                <w:sz w:val="18"/>
              </w:rPr>
            </w:pPr>
            <w:r w:rsidRPr="00F40577">
              <w:rPr>
                <w:sz w:val="18"/>
              </w:rPr>
              <w:t>2</w:t>
            </w:r>
          </w:p>
        </w:tc>
        <w:tc>
          <w:tcPr>
            <w:tcW w:w="850" w:type="dxa"/>
            <w:shd w:val="clear" w:color="auto" w:fill="DBE5F1" w:themeFill="accent1" w:themeFillTint="33"/>
          </w:tcPr>
          <w:p w:rsidR="00F40577" w:rsidRPr="00F40577" w:rsidRDefault="00F40577" w:rsidP="00F40577">
            <w:pPr>
              <w:pStyle w:val="TableStyle"/>
              <w:jc w:val="center"/>
              <w:rPr>
                <w:sz w:val="18"/>
              </w:rPr>
            </w:pPr>
            <w:r w:rsidRPr="00F40577">
              <w:rPr>
                <w:sz w:val="18"/>
              </w:rPr>
              <w:t>4</w:t>
            </w:r>
          </w:p>
        </w:tc>
        <w:tc>
          <w:tcPr>
            <w:tcW w:w="856" w:type="dxa"/>
            <w:shd w:val="clear" w:color="auto" w:fill="DBE5F1" w:themeFill="accent1" w:themeFillTint="33"/>
          </w:tcPr>
          <w:p w:rsidR="00F40577" w:rsidRPr="00F40577" w:rsidRDefault="00F40577" w:rsidP="00F40577">
            <w:pPr>
              <w:pStyle w:val="TableStyle"/>
              <w:jc w:val="center"/>
              <w:rPr>
                <w:sz w:val="18"/>
              </w:rPr>
            </w:pPr>
            <w:r w:rsidRPr="00F40577">
              <w:rPr>
                <w:sz w:val="18"/>
              </w:rPr>
              <w:t>8</w:t>
            </w:r>
          </w:p>
        </w:tc>
        <w:tc>
          <w:tcPr>
            <w:tcW w:w="987" w:type="dxa"/>
            <w:shd w:val="clear" w:color="auto" w:fill="DBE5F1" w:themeFill="accent1" w:themeFillTint="33"/>
          </w:tcPr>
          <w:p w:rsidR="00F40577" w:rsidRPr="00F40577" w:rsidRDefault="00F40577" w:rsidP="00F40577">
            <w:pPr>
              <w:pStyle w:val="TableStyle"/>
              <w:jc w:val="center"/>
              <w:rPr>
                <w:sz w:val="18"/>
              </w:rPr>
            </w:pPr>
            <w:r w:rsidRPr="00F40577">
              <w:rPr>
                <w:sz w:val="18"/>
              </w:rPr>
              <w:t>16</w:t>
            </w:r>
          </w:p>
        </w:tc>
        <w:tc>
          <w:tcPr>
            <w:tcW w:w="998" w:type="dxa"/>
            <w:shd w:val="clear" w:color="auto" w:fill="DBE5F1" w:themeFill="accent1" w:themeFillTint="33"/>
          </w:tcPr>
          <w:p w:rsidR="00F40577" w:rsidRPr="00F40577" w:rsidRDefault="00F40577" w:rsidP="00F40577">
            <w:pPr>
              <w:pStyle w:val="TableStyle"/>
              <w:jc w:val="center"/>
              <w:rPr>
                <w:sz w:val="18"/>
              </w:rPr>
            </w:pPr>
            <w:r w:rsidRPr="00F40577">
              <w:rPr>
                <w:sz w:val="18"/>
              </w:rPr>
              <w:t>32</w:t>
            </w:r>
          </w:p>
        </w:tc>
      </w:tr>
      <w:tr w:rsidR="00935DB0" w:rsidTr="00F40577">
        <w:trPr>
          <w:jc w:val="center"/>
        </w:trPr>
        <w:tc>
          <w:tcPr>
            <w:tcW w:w="812" w:type="dxa"/>
          </w:tcPr>
          <w:p w:rsidR="00935DB0" w:rsidRPr="00F40577" w:rsidRDefault="00935DB0" w:rsidP="00514766">
            <w:pPr>
              <w:pStyle w:val="TableStyle"/>
              <w:jc w:val="center"/>
              <w:rPr>
                <w:sz w:val="18"/>
              </w:rPr>
            </w:pPr>
            <w:r>
              <w:rPr>
                <w:sz w:val="18"/>
              </w:rPr>
              <w:t>0.0</w:t>
            </w:r>
          </w:p>
        </w:tc>
        <w:tc>
          <w:tcPr>
            <w:tcW w:w="850" w:type="dxa"/>
          </w:tcPr>
          <w:p w:rsidR="00935DB0" w:rsidRPr="00F40577" w:rsidRDefault="00935DB0" w:rsidP="00514766">
            <w:pPr>
              <w:pStyle w:val="TableStyle"/>
              <w:jc w:val="center"/>
              <w:rPr>
                <w:sz w:val="18"/>
              </w:rPr>
            </w:pPr>
            <w:r>
              <w:rPr>
                <w:sz w:val="18"/>
              </w:rPr>
              <w:t>0.0</w:t>
            </w:r>
          </w:p>
        </w:tc>
        <w:tc>
          <w:tcPr>
            <w:tcW w:w="856" w:type="dxa"/>
          </w:tcPr>
          <w:p w:rsidR="00935DB0" w:rsidRPr="00F40577" w:rsidRDefault="00552D16" w:rsidP="00F40577">
            <w:pPr>
              <w:pStyle w:val="TableStyle"/>
              <w:jc w:val="center"/>
              <w:rPr>
                <w:sz w:val="18"/>
              </w:rPr>
            </w:pPr>
            <w:r w:rsidRPr="00552D16">
              <w:rPr>
                <w:b/>
                <w:color w:val="FF0000"/>
                <w:sz w:val="18"/>
              </w:rPr>
              <w:t>+</w:t>
            </w:r>
            <w:r w:rsidR="008E2848">
              <w:rPr>
                <w:sz w:val="18"/>
              </w:rPr>
              <w:t>0.1</w:t>
            </w:r>
          </w:p>
        </w:tc>
        <w:tc>
          <w:tcPr>
            <w:tcW w:w="987" w:type="dxa"/>
          </w:tcPr>
          <w:p w:rsidR="00935DB0" w:rsidRPr="00F40577" w:rsidRDefault="00552D16" w:rsidP="00F40577">
            <w:pPr>
              <w:pStyle w:val="TableStyle"/>
              <w:jc w:val="center"/>
              <w:rPr>
                <w:sz w:val="18"/>
              </w:rPr>
            </w:pPr>
            <w:r w:rsidRPr="00552D16">
              <w:rPr>
                <w:b/>
                <w:color w:val="FF0000"/>
                <w:sz w:val="18"/>
              </w:rPr>
              <w:t>+</w:t>
            </w:r>
            <w:r w:rsidR="008E2848">
              <w:rPr>
                <w:sz w:val="18"/>
              </w:rPr>
              <w:t>0.2</w:t>
            </w:r>
          </w:p>
        </w:tc>
        <w:tc>
          <w:tcPr>
            <w:tcW w:w="998" w:type="dxa"/>
          </w:tcPr>
          <w:p w:rsidR="00935DB0" w:rsidRPr="00F40577" w:rsidRDefault="00552D16" w:rsidP="00F40577">
            <w:pPr>
              <w:pStyle w:val="TableStyle"/>
              <w:jc w:val="center"/>
              <w:rPr>
                <w:sz w:val="18"/>
              </w:rPr>
            </w:pPr>
            <w:r w:rsidRPr="00552D16">
              <w:rPr>
                <w:b/>
                <w:color w:val="FF0000"/>
                <w:sz w:val="18"/>
              </w:rPr>
              <w:t>+</w:t>
            </w:r>
            <w:r w:rsidR="008E2848">
              <w:rPr>
                <w:sz w:val="18"/>
              </w:rPr>
              <w:t>0.</w:t>
            </w:r>
            <w:r w:rsidR="00AE5E49">
              <w:rPr>
                <w:sz w:val="18"/>
              </w:rPr>
              <w:t>6</w:t>
            </w:r>
          </w:p>
        </w:tc>
      </w:tr>
    </w:tbl>
    <w:p w:rsidR="00532084" w:rsidRDefault="00532084" w:rsidP="00532084"/>
    <w:p w:rsidR="00F40577" w:rsidRPr="00A119D9" w:rsidRDefault="00F40577" w:rsidP="00532084">
      <w:r w:rsidRPr="00173737">
        <w:lastRenderedPageBreak/>
        <w:t xml:space="preserve">It can be noted that the highest repetition factor experiences a degradation of </w:t>
      </w:r>
      <w:r w:rsidR="002C6953" w:rsidRPr="00173737">
        <w:t>0.</w:t>
      </w:r>
      <w:r w:rsidR="00AE5E49" w:rsidRPr="00173737">
        <w:t xml:space="preserve">6 </w:t>
      </w:r>
      <w:r w:rsidRPr="00173737">
        <w:t xml:space="preserve">dB, and since earlier an MCL of </w:t>
      </w:r>
      <w:r w:rsidR="002C6953" w:rsidRPr="00173737">
        <w:t>166.5</w:t>
      </w:r>
      <w:r w:rsidRPr="00173737">
        <w:t xml:space="preserve"> dB has been shown</w:t>
      </w:r>
      <w:r w:rsidR="00B40A37" w:rsidRPr="00173737">
        <w:t xml:space="preserve"> </w:t>
      </w:r>
      <w:proofErr w:type="gramStart"/>
      <w:r w:rsidR="00B40A37" w:rsidRPr="00173737">
        <w:t xml:space="preserve">when </w:t>
      </w:r>
      <w:r w:rsidRPr="00173737">
        <w:t>,</w:t>
      </w:r>
      <w:proofErr w:type="gramEnd"/>
      <w:r w:rsidRPr="00173737">
        <w:t xml:space="preserve"> it would now end up at </w:t>
      </w:r>
      <w:r w:rsidR="00AE5E49" w:rsidRPr="00173737">
        <w:rPr>
          <w:b/>
        </w:rPr>
        <w:t>165</w:t>
      </w:r>
      <w:r w:rsidR="002C6953" w:rsidRPr="00173737">
        <w:rPr>
          <w:b/>
        </w:rPr>
        <w:t>.</w:t>
      </w:r>
      <w:r w:rsidR="00AE5E49">
        <w:rPr>
          <w:b/>
        </w:rPr>
        <w:t>9</w:t>
      </w:r>
      <w:r w:rsidRPr="00A119D9">
        <w:rPr>
          <w:b/>
        </w:rPr>
        <w:t xml:space="preserve"> </w:t>
      </w:r>
      <w:proofErr w:type="spellStart"/>
      <w:r w:rsidRPr="00A119D9">
        <w:rPr>
          <w:b/>
        </w:rPr>
        <w:t>dB</w:t>
      </w:r>
      <w:r w:rsidRPr="00A119D9">
        <w:t>.</w:t>
      </w:r>
      <w:proofErr w:type="spellEnd"/>
    </w:p>
    <w:p w:rsidR="00522F8B" w:rsidRDefault="00522F8B" w:rsidP="00522F8B">
      <w:pPr>
        <w:pStyle w:val="Heading4"/>
      </w:pPr>
      <w:r>
        <w:t>EC-RACH</w:t>
      </w:r>
    </w:p>
    <w:p w:rsidR="00F40577" w:rsidRPr="00173737" w:rsidRDefault="00712D60" w:rsidP="00F40577">
      <w:pPr>
        <w:pStyle w:val="BodyText"/>
      </w:pPr>
      <w:r w:rsidRPr="00173737">
        <w:t xml:space="preserve">As with EC-AGCH and EC-PCH, the EC-RACH is transmitted on TS1 and </w:t>
      </w:r>
      <w:r w:rsidR="00B40A37" w:rsidRPr="00173737">
        <w:t>will experience a</w:t>
      </w:r>
      <w:r w:rsidRPr="00173737">
        <w:t xml:space="preserve"> similar impact in performance </w:t>
      </w:r>
      <w:r w:rsidR="006C0DF7" w:rsidRPr="00173737">
        <w:t>between the different esti</w:t>
      </w:r>
      <w:r w:rsidRPr="00173737">
        <w:t>mators.</w:t>
      </w:r>
      <w:r w:rsidR="000E0051" w:rsidRPr="00173737">
        <w:t xml:space="preserve"> For the EC-RACH, the performance is however not evaluated by link budget calculations, but on system level, to see the impact on system access, taking collisions on the channel into account.</w:t>
      </w:r>
    </w:p>
    <w:p w:rsidR="000E0051" w:rsidRPr="00173737" w:rsidRDefault="006C5F4E" w:rsidP="00F40577">
      <w:pPr>
        <w:pStyle w:val="BodyText"/>
      </w:pPr>
      <w:r w:rsidRPr="00173737">
        <w:t>System simulations would have to be performed to see the impact on the metrics evaluated in the study, but it could be expected that a significant degradation can be expected if not assuming coherency.</w:t>
      </w:r>
    </w:p>
    <w:p w:rsidR="00B350E9" w:rsidRPr="00173737" w:rsidRDefault="00B350E9" w:rsidP="00F40577">
      <w:pPr>
        <w:pStyle w:val="BodyText"/>
      </w:pPr>
      <w:r w:rsidRPr="00173737">
        <w:t xml:space="preserve">Work is ongoing to update the system simulator, and results </w:t>
      </w:r>
      <w:r w:rsidR="00173737">
        <w:t>are expected</w:t>
      </w:r>
      <w:r w:rsidRPr="00173737">
        <w:t xml:space="preserve"> before the next GERAN meeting.</w:t>
      </w:r>
    </w:p>
    <w:p w:rsidR="00522F8B" w:rsidRDefault="00522F8B" w:rsidP="00522F8B">
      <w:pPr>
        <w:pStyle w:val="Heading3"/>
      </w:pPr>
      <w:r>
        <w:t>EC-PDTCH</w:t>
      </w:r>
    </w:p>
    <w:p w:rsidR="006C5F4E" w:rsidRPr="00173737" w:rsidRDefault="00F7204D" w:rsidP="006C5F4E">
      <w:pPr>
        <w:pStyle w:val="BodyText"/>
        <w:rPr>
          <w:lang w:eastAsia="ko-KR"/>
        </w:rPr>
      </w:pPr>
      <w:r w:rsidRPr="00173737">
        <w:rPr>
          <w:lang w:eastAsia="ko-KR"/>
        </w:rPr>
        <w:t xml:space="preserve">EC-PDTCH is also not evaluated by a simple </w:t>
      </w:r>
      <w:r w:rsidR="00A46069" w:rsidRPr="00173737">
        <w:rPr>
          <w:lang w:eastAsia="ko-KR"/>
        </w:rPr>
        <w:t xml:space="preserve">link </w:t>
      </w:r>
      <w:r w:rsidRPr="00173737">
        <w:rPr>
          <w:lang w:eastAsia="ko-KR"/>
        </w:rPr>
        <w:t>budget calculation</w:t>
      </w:r>
      <w:r w:rsidR="00FE090A" w:rsidRPr="00173737">
        <w:rPr>
          <w:lang w:eastAsia="ko-KR"/>
        </w:rPr>
        <w:t>,</w:t>
      </w:r>
      <w:r w:rsidRPr="00173737">
        <w:rPr>
          <w:lang w:eastAsia="ko-KR"/>
        </w:rPr>
        <w:t xml:space="preserve"> but </w:t>
      </w:r>
      <w:r w:rsidR="00FE090A" w:rsidRPr="00173737">
        <w:rPr>
          <w:lang w:eastAsia="ko-KR"/>
        </w:rPr>
        <w:t xml:space="preserve">instead </w:t>
      </w:r>
      <w:r w:rsidRPr="00173737">
        <w:rPr>
          <w:lang w:eastAsia="ko-KR"/>
        </w:rPr>
        <w:t xml:space="preserve">according to the </w:t>
      </w:r>
      <w:r w:rsidR="00DA7E9E" w:rsidRPr="00173737">
        <w:rPr>
          <w:lang w:eastAsia="ko-KR"/>
        </w:rPr>
        <w:t xml:space="preserve">model in subclause 5.6 of </w:t>
      </w:r>
      <w:r w:rsidR="00DA7E9E">
        <w:rPr>
          <w:lang w:eastAsia="ko-KR"/>
        </w:rPr>
        <w:fldChar w:fldCharType="begin"/>
      </w:r>
      <w:r w:rsidR="00DA7E9E" w:rsidRPr="00173737">
        <w:rPr>
          <w:lang w:eastAsia="ko-KR"/>
        </w:rPr>
        <w:instrText xml:space="preserve"> REF _Ref433016511 \r \h </w:instrText>
      </w:r>
      <w:r w:rsidR="00DA7E9E">
        <w:rPr>
          <w:lang w:eastAsia="ko-KR"/>
        </w:rPr>
      </w:r>
      <w:r w:rsidR="00DA7E9E">
        <w:rPr>
          <w:lang w:eastAsia="ko-KR"/>
        </w:rPr>
        <w:fldChar w:fldCharType="separate"/>
      </w:r>
      <w:r w:rsidR="00DA7E9E" w:rsidRPr="00173737">
        <w:rPr>
          <w:lang w:eastAsia="ko-KR"/>
        </w:rPr>
        <w:t>[3]</w:t>
      </w:r>
      <w:r w:rsidR="00DA7E9E">
        <w:rPr>
          <w:lang w:eastAsia="ko-KR"/>
        </w:rPr>
        <w:fldChar w:fldCharType="end"/>
      </w:r>
      <w:r w:rsidR="00DA7E9E" w:rsidRPr="00173737">
        <w:rPr>
          <w:lang w:eastAsia="ko-KR"/>
        </w:rPr>
        <w:t>.</w:t>
      </w:r>
      <w:r w:rsidR="00134201" w:rsidRPr="00173737">
        <w:rPr>
          <w:lang w:eastAsia="ko-KR"/>
        </w:rPr>
        <w:t xml:space="preserve"> However, if the impact on link performance is small between the two simulators, the results evaluated in </w:t>
      </w:r>
      <w:r w:rsidR="00134201">
        <w:rPr>
          <w:lang w:eastAsia="ko-KR"/>
        </w:rPr>
        <w:fldChar w:fldCharType="begin"/>
      </w:r>
      <w:r w:rsidR="00134201" w:rsidRPr="00173737">
        <w:rPr>
          <w:lang w:eastAsia="ko-KR"/>
        </w:rPr>
        <w:instrText xml:space="preserve"> REF _Ref433016511 \r \h </w:instrText>
      </w:r>
      <w:r w:rsidR="00134201">
        <w:rPr>
          <w:lang w:eastAsia="ko-KR"/>
        </w:rPr>
      </w:r>
      <w:r w:rsidR="00134201">
        <w:rPr>
          <w:lang w:eastAsia="ko-KR"/>
        </w:rPr>
        <w:fldChar w:fldCharType="separate"/>
      </w:r>
      <w:r w:rsidR="00134201" w:rsidRPr="00173737">
        <w:rPr>
          <w:lang w:eastAsia="ko-KR"/>
        </w:rPr>
        <w:t>[3]</w:t>
      </w:r>
      <w:r w:rsidR="00134201">
        <w:rPr>
          <w:lang w:eastAsia="ko-KR"/>
        </w:rPr>
        <w:fldChar w:fldCharType="end"/>
      </w:r>
      <w:r w:rsidR="00134201" w:rsidRPr="00173737">
        <w:rPr>
          <w:lang w:eastAsia="ko-KR"/>
        </w:rPr>
        <w:t xml:space="preserve"> would still be applicable.</w:t>
      </w:r>
    </w:p>
    <w:p w:rsidR="00134201" w:rsidRPr="00173737" w:rsidRDefault="00134201" w:rsidP="006C5F4E">
      <w:pPr>
        <w:pStyle w:val="BodyText"/>
        <w:rPr>
          <w:lang w:eastAsia="ko-KR"/>
        </w:rPr>
      </w:pPr>
      <w:proofErr w:type="gramStart"/>
      <w:r w:rsidRPr="00173737">
        <w:rPr>
          <w:lang w:eastAsia="ko-KR"/>
        </w:rPr>
        <w:t xml:space="preserve">The </w:t>
      </w:r>
      <w:r w:rsidR="0082127B" w:rsidRPr="00173737">
        <w:rPr>
          <w:lang w:eastAsia="ko-KR"/>
        </w:rPr>
        <w:t>difference in performance</w:t>
      </w:r>
      <w:r w:rsidR="00B350E9" w:rsidRPr="00173737">
        <w:rPr>
          <w:lang w:eastAsia="ko-KR"/>
        </w:rPr>
        <w:t xml:space="preserve"> between the two scenarios and estimators used</w:t>
      </w:r>
      <w:r w:rsidR="0082127B" w:rsidRPr="00173737">
        <w:rPr>
          <w:lang w:eastAsia="ko-KR"/>
        </w:rPr>
        <w:t xml:space="preserve"> seen </w:t>
      </w:r>
      <w:r w:rsidR="00B350E9" w:rsidRPr="00173737">
        <w:rPr>
          <w:lang w:eastAsia="ko-KR"/>
        </w:rPr>
        <w:t xml:space="preserve">for </w:t>
      </w:r>
      <w:r w:rsidR="0082127B" w:rsidRPr="00173737">
        <w:rPr>
          <w:lang w:eastAsia="ko-KR"/>
        </w:rPr>
        <w:t>different number of repetitions is</w:t>
      </w:r>
      <w:r w:rsidRPr="00173737">
        <w:rPr>
          <w:lang w:eastAsia="ko-KR"/>
        </w:rPr>
        <w:t xml:space="preserve"> shown in </w:t>
      </w:r>
      <w:r>
        <w:rPr>
          <w:lang w:eastAsia="ko-KR"/>
        </w:rPr>
        <w:fldChar w:fldCharType="begin"/>
      </w:r>
      <w:r w:rsidRPr="00173737">
        <w:rPr>
          <w:lang w:eastAsia="ko-KR"/>
        </w:rPr>
        <w:instrText xml:space="preserve"> REF _Ref434923997 \h </w:instrText>
      </w:r>
      <w:r>
        <w:rPr>
          <w:lang w:eastAsia="ko-KR"/>
        </w:rPr>
      </w:r>
      <w:r>
        <w:rPr>
          <w:lang w:eastAsia="ko-KR"/>
        </w:rPr>
        <w:fldChar w:fldCharType="separate"/>
      </w:r>
      <w:r w:rsidRPr="00173737">
        <w:t xml:space="preserve">Table </w:t>
      </w:r>
      <w:r w:rsidRPr="00173737">
        <w:rPr>
          <w:noProof/>
        </w:rPr>
        <w:t>3</w:t>
      </w:r>
      <w:r>
        <w:rPr>
          <w:lang w:eastAsia="ko-KR"/>
        </w:rPr>
        <w:fldChar w:fldCharType="end"/>
      </w:r>
      <w:r w:rsidRPr="00173737">
        <w:rPr>
          <w:lang w:eastAsia="ko-KR"/>
        </w:rPr>
        <w:t>.</w:t>
      </w:r>
      <w:proofErr w:type="gramEnd"/>
    </w:p>
    <w:p w:rsidR="006C5F4E" w:rsidRPr="00173737" w:rsidRDefault="006C5F4E" w:rsidP="00134201">
      <w:pPr>
        <w:pStyle w:val="Caption"/>
        <w:keepNext/>
      </w:pPr>
      <w:bookmarkStart w:id="3" w:name="_Ref434923997"/>
      <w:proofErr w:type="gramStart"/>
      <w:r w:rsidRPr="00173737">
        <w:t xml:space="preserve">Table </w:t>
      </w:r>
      <w:r>
        <w:fldChar w:fldCharType="begin"/>
      </w:r>
      <w:r w:rsidRPr="00173737">
        <w:instrText xml:space="preserve"> SEQ Table \* ARABIC </w:instrText>
      </w:r>
      <w:r>
        <w:fldChar w:fldCharType="separate"/>
      </w:r>
      <w:r w:rsidR="00182B38" w:rsidRPr="00173737">
        <w:rPr>
          <w:noProof/>
        </w:rPr>
        <w:t>3</w:t>
      </w:r>
      <w:r>
        <w:fldChar w:fldCharType="end"/>
      </w:r>
      <w:bookmarkEnd w:id="3"/>
      <w:r w:rsidRPr="00173737">
        <w:t>.</w:t>
      </w:r>
      <w:proofErr w:type="gramEnd"/>
      <w:r w:rsidRPr="00173737">
        <w:t xml:space="preserve"> EC-</w:t>
      </w:r>
      <w:r w:rsidR="005357CB" w:rsidRPr="00173737">
        <w:t>PDTCH</w:t>
      </w:r>
      <w:r w:rsidR="00781595" w:rsidRPr="00173737">
        <w:t>/U</w:t>
      </w:r>
      <w:r w:rsidRPr="00173737">
        <w:t xml:space="preserve"> degradation (in dB) </w:t>
      </w:r>
      <w:r w:rsidR="003871D8" w:rsidRPr="00173737">
        <w:t>if not assuming coherency</w:t>
      </w:r>
    </w:p>
    <w:tbl>
      <w:tblPr>
        <w:tblStyle w:val="TableGrid"/>
        <w:tblW w:w="0" w:type="auto"/>
        <w:jc w:val="center"/>
        <w:tblLook w:val="04A0" w:firstRow="1" w:lastRow="0" w:firstColumn="1" w:lastColumn="0" w:noHBand="0" w:noVBand="1"/>
      </w:tblPr>
      <w:tblGrid>
        <w:gridCol w:w="1010"/>
        <w:gridCol w:w="992"/>
        <w:gridCol w:w="850"/>
        <w:gridCol w:w="914"/>
      </w:tblGrid>
      <w:tr w:rsidR="00903F07" w:rsidRPr="00F40577" w:rsidTr="00514766">
        <w:trPr>
          <w:trHeight w:val="258"/>
          <w:jc w:val="center"/>
        </w:trPr>
        <w:tc>
          <w:tcPr>
            <w:tcW w:w="3766" w:type="dxa"/>
            <w:gridSpan w:val="4"/>
            <w:shd w:val="clear" w:color="auto" w:fill="DBE5F1" w:themeFill="accent1" w:themeFillTint="33"/>
          </w:tcPr>
          <w:p w:rsidR="00903F07" w:rsidRPr="00F40577" w:rsidRDefault="00903F07" w:rsidP="00514766">
            <w:pPr>
              <w:pStyle w:val="TableStyle"/>
              <w:keepNext/>
              <w:jc w:val="center"/>
              <w:rPr>
                <w:sz w:val="18"/>
              </w:rPr>
            </w:pPr>
            <w:r w:rsidRPr="00F40577">
              <w:rPr>
                <w:sz w:val="18"/>
              </w:rPr>
              <w:t>Blind repetitions</w:t>
            </w:r>
          </w:p>
        </w:tc>
      </w:tr>
      <w:tr w:rsidR="00903F07" w:rsidRPr="00F40577" w:rsidTr="00514766">
        <w:trPr>
          <w:jc w:val="center"/>
        </w:trPr>
        <w:tc>
          <w:tcPr>
            <w:tcW w:w="1010" w:type="dxa"/>
            <w:shd w:val="clear" w:color="auto" w:fill="DBE5F1" w:themeFill="accent1" w:themeFillTint="33"/>
          </w:tcPr>
          <w:p w:rsidR="00903F07" w:rsidRPr="00F40577" w:rsidRDefault="00903F07" w:rsidP="00514766">
            <w:pPr>
              <w:pStyle w:val="TableStyle"/>
              <w:keepNext/>
              <w:jc w:val="center"/>
              <w:rPr>
                <w:sz w:val="18"/>
              </w:rPr>
            </w:pPr>
            <w:r w:rsidRPr="00F40577">
              <w:rPr>
                <w:sz w:val="18"/>
              </w:rPr>
              <w:t>2</w:t>
            </w:r>
          </w:p>
        </w:tc>
        <w:tc>
          <w:tcPr>
            <w:tcW w:w="992" w:type="dxa"/>
            <w:shd w:val="clear" w:color="auto" w:fill="DBE5F1" w:themeFill="accent1" w:themeFillTint="33"/>
          </w:tcPr>
          <w:p w:rsidR="00903F07" w:rsidRPr="00F40577" w:rsidRDefault="00903F07" w:rsidP="00514766">
            <w:pPr>
              <w:pStyle w:val="TableStyle"/>
              <w:keepNext/>
              <w:jc w:val="center"/>
              <w:rPr>
                <w:sz w:val="18"/>
              </w:rPr>
            </w:pPr>
            <w:r w:rsidRPr="00F40577">
              <w:rPr>
                <w:sz w:val="18"/>
              </w:rPr>
              <w:t>4</w:t>
            </w:r>
          </w:p>
        </w:tc>
        <w:tc>
          <w:tcPr>
            <w:tcW w:w="850" w:type="dxa"/>
            <w:shd w:val="clear" w:color="auto" w:fill="DBE5F1" w:themeFill="accent1" w:themeFillTint="33"/>
          </w:tcPr>
          <w:p w:rsidR="00903F07" w:rsidRPr="00F40577" w:rsidRDefault="00903F07" w:rsidP="00514766">
            <w:pPr>
              <w:pStyle w:val="TableStyle"/>
              <w:keepNext/>
              <w:jc w:val="center"/>
              <w:rPr>
                <w:sz w:val="18"/>
              </w:rPr>
            </w:pPr>
            <w:r w:rsidRPr="00F40577">
              <w:rPr>
                <w:sz w:val="18"/>
              </w:rPr>
              <w:t>8</w:t>
            </w:r>
          </w:p>
        </w:tc>
        <w:tc>
          <w:tcPr>
            <w:tcW w:w="914" w:type="dxa"/>
            <w:shd w:val="clear" w:color="auto" w:fill="DBE5F1" w:themeFill="accent1" w:themeFillTint="33"/>
          </w:tcPr>
          <w:p w:rsidR="00903F07" w:rsidRPr="00F40577" w:rsidRDefault="00903F07" w:rsidP="00514766">
            <w:pPr>
              <w:pStyle w:val="TableStyle"/>
              <w:keepNext/>
              <w:jc w:val="center"/>
              <w:rPr>
                <w:sz w:val="18"/>
              </w:rPr>
            </w:pPr>
            <w:r w:rsidRPr="00F40577">
              <w:rPr>
                <w:sz w:val="18"/>
              </w:rPr>
              <w:t>16</w:t>
            </w:r>
          </w:p>
        </w:tc>
      </w:tr>
      <w:tr w:rsidR="00903F07" w:rsidRPr="00F40577" w:rsidTr="00514766">
        <w:trPr>
          <w:jc w:val="center"/>
        </w:trPr>
        <w:tc>
          <w:tcPr>
            <w:tcW w:w="1010" w:type="dxa"/>
          </w:tcPr>
          <w:p w:rsidR="00903F07" w:rsidRPr="00F40577" w:rsidRDefault="00903F07" w:rsidP="00514766">
            <w:pPr>
              <w:pStyle w:val="TableStyle"/>
              <w:jc w:val="center"/>
              <w:rPr>
                <w:sz w:val="18"/>
              </w:rPr>
            </w:pPr>
            <w:r>
              <w:rPr>
                <w:sz w:val="18"/>
              </w:rPr>
              <w:t>0.0</w:t>
            </w:r>
          </w:p>
        </w:tc>
        <w:tc>
          <w:tcPr>
            <w:tcW w:w="992" w:type="dxa"/>
          </w:tcPr>
          <w:p w:rsidR="00903F07" w:rsidRPr="00F40577" w:rsidRDefault="00903F07" w:rsidP="00514766">
            <w:pPr>
              <w:pStyle w:val="TableStyle"/>
              <w:jc w:val="center"/>
              <w:rPr>
                <w:sz w:val="18"/>
              </w:rPr>
            </w:pPr>
            <w:r>
              <w:rPr>
                <w:sz w:val="18"/>
              </w:rPr>
              <w:t>0.0</w:t>
            </w:r>
          </w:p>
        </w:tc>
        <w:tc>
          <w:tcPr>
            <w:tcW w:w="850" w:type="dxa"/>
          </w:tcPr>
          <w:p w:rsidR="00903F07" w:rsidRPr="00F40577" w:rsidRDefault="00552D16" w:rsidP="00514766">
            <w:pPr>
              <w:pStyle w:val="TableStyle"/>
              <w:jc w:val="center"/>
              <w:rPr>
                <w:sz w:val="18"/>
              </w:rPr>
            </w:pPr>
            <w:r w:rsidRPr="00552D16">
              <w:rPr>
                <w:b/>
                <w:color w:val="FF0000"/>
                <w:sz w:val="18"/>
              </w:rPr>
              <w:t>-</w:t>
            </w:r>
            <w:r w:rsidR="00903F07">
              <w:rPr>
                <w:sz w:val="18"/>
              </w:rPr>
              <w:t>1.5</w:t>
            </w:r>
          </w:p>
        </w:tc>
        <w:tc>
          <w:tcPr>
            <w:tcW w:w="914" w:type="dxa"/>
          </w:tcPr>
          <w:p w:rsidR="00903F07" w:rsidRPr="00F40577" w:rsidRDefault="00552D16" w:rsidP="00514766">
            <w:pPr>
              <w:pStyle w:val="TableStyle"/>
              <w:jc w:val="center"/>
              <w:rPr>
                <w:sz w:val="18"/>
              </w:rPr>
            </w:pPr>
            <w:r w:rsidRPr="00552D16">
              <w:rPr>
                <w:b/>
                <w:color w:val="FF0000"/>
                <w:sz w:val="18"/>
              </w:rPr>
              <w:t>-</w:t>
            </w:r>
            <w:r w:rsidR="00903F07">
              <w:rPr>
                <w:sz w:val="18"/>
              </w:rPr>
              <w:t>1.7</w:t>
            </w:r>
          </w:p>
        </w:tc>
      </w:tr>
    </w:tbl>
    <w:p w:rsidR="00903F07" w:rsidRDefault="00903F07" w:rsidP="00173737"/>
    <w:p w:rsidR="005357CB" w:rsidRPr="00173737" w:rsidRDefault="005357CB" w:rsidP="005357CB">
      <w:pPr>
        <w:pStyle w:val="Caption"/>
        <w:keepNext/>
      </w:pPr>
      <w:proofErr w:type="gramStart"/>
      <w:r w:rsidRPr="00173737">
        <w:t xml:space="preserve">Table </w:t>
      </w:r>
      <w:r>
        <w:fldChar w:fldCharType="begin"/>
      </w:r>
      <w:r w:rsidRPr="00173737">
        <w:instrText xml:space="preserve"> SEQ Table \* ARABIC </w:instrText>
      </w:r>
      <w:r>
        <w:fldChar w:fldCharType="separate"/>
      </w:r>
      <w:r w:rsidR="00182B38" w:rsidRPr="00173737">
        <w:rPr>
          <w:noProof/>
        </w:rPr>
        <w:t>4</w:t>
      </w:r>
      <w:r>
        <w:fldChar w:fldCharType="end"/>
      </w:r>
      <w:r w:rsidRPr="00173737">
        <w:t>.</w:t>
      </w:r>
      <w:proofErr w:type="gramEnd"/>
      <w:r w:rsidRPr="00173737">
        <w:t xml:space="preserve"> EC-PDTCH</w:t>
      </w:r>
      <w:r w:rsidR="00781595" w:rsidRPr="00173737">
        <w:t>/D</w:t>
      </w:r>
      <w:r w:rsidRPr="00173737">
        <w:t xml:space="preserve"> degradation (in dB) </w:t>
      </w:r>
      <w:r w:rsidR="003871D8" w:rsidRPr="00173737">
        <w:t>if not assuming coherency</w:t>
      </w:r>
    </w:p>
    <w:tbl>
      <w:tblPr>
        <w:tblStyle w:val="TableGrid"/>
        <w:tblW w:w="0" w:type="auto"/>
        <w:jc w:val="center"/>
        <w:tblLook w:val="04A0" w:firstRow="1" w:lastRow="0" w:firstColumn="1" w:lastColumn="0" w:noHBand="0" w:noVBand="1"/>
      </w:tblPr>
      <w:tblGrid>
        <w:gridCol w:w="1010"/>
        <w:gridCol w:w="992"/>
        <w:gridCol w:w="850"/>
        <w:gridCol w:w="914"/>
      </w:tblGrid>
      <w:tr w:rsidR="00903F07" w:rsidRPr="00F40577" w:rsidTr="00514766">
        <w:trPr>
          <w:trHeight w:val="258"/>
          <w:jc w:val="center"/>
        </w:trPr>
        <w:tc>
          <w:tcPr>
            <w:tcW w:w="3766" w:type="dxa"/>
            <w:gridSpan w:val="4"/>
            <w:shd w:val="clear" w:color="auto" w:fill="DBE5F1" w:themeFill="accent1" w:themeFillTint="33"/>
          </w:tcPr>
          <w:p w:rsidR="00903F07" w:rsidRPr="00F40577" w:rsidRDefault="00903F07" w:rsidP="00514766">
            <w:pPr>
              <w:pStyle w:val="TableStyle"/>
              <w:keepNext/>
              <w:jc w:val="center"/>
              <w:rPr>
                <w:sz w:val="18"/>
              </w:rPr>
            </w:pPr>
            <w:r w:rsidRPr="00F40577">
              <w:rPr>
                <w:sz w:val="18"/>
              </w:rPr>
              <w:t>Blind repetitions</w:t>
            </w:r>
          </w:p>
        </w:tc>
      </w:tr>
      <w:tr w:rsidR="00903F07" w:rsidRPr="00F40577" w:rsidTr="00514766">
        <w:trPr>
          <w:jc w:val="center"/>
        </w:trPr>
        <w:tc>
          <w:tcPr>
            <w:tcW w:w="1010" w:type="dxa"/>
            <w:shd w:val="clear" w:color="auto" w:fill="DBE5F1" w:themeFill="accent1" w:themeFillTint="33"/>
          </w:tcPr>
          <w:p w:rsidR="00903F07" w:rsidRPr="00F40577" w:rsidRDefault="00903F07" w:rsidP="00514766">
            <w:pPr>
              <w:pStyle w:val="TableStyle"/>
              <w:keepNext/>
              <w:jc w:val="center"/>
              <w:rPr>
                <w:sz w:val="18"/>
              </w:rPr>
            </w:pPr>
            <w:r w:rsidRPr="00F40577">
              <w:rPr>
                <w:sz w:val="18"/>
              </w:rPr>
              <w:t>2</w:t>
            </w:r>
          </w:p>
        </w:tc>
        <w:tc>
          <w:tcPr>
            <w:tcW w:w="992" w:type="dxa"/>
            <w:shd w:val="clear" w:color="auto" w:fill="DBE5F1" w:themeFill="accent1" w:themeFillTint="33"/>
          </w:tcPr>
          <w:p w:rsidR="00903F07" w:rsidRPr="00F40577" w:rsidRDefault="00903F07" w:rsidP="00514766">
            <w:pPr>
              <w:pStyle w:val="TableStyle"/>
              <w:keepNext/>
              <w:jc w:val="center"/>
              <w:rPr>
                <w:sz w:val="18"/>
              </w:rPr>
            </w:pPr>
            <w:r w:rsidRPr="00F40577">
              <w:rPr>
                <w:sz w:val="18"/>
              </w:rPr>
              <w:t>4</w:t>
            </w:r>
          </w:p>
        </w:tc>
        <w:tc>
          <w:tcPr>
            <w:tcW w:w="850" w:type="dxa"/>
            <w:shd w:val="clear" w:color="auto" w:fill="DBE5F1" w:themeFill="accent1" w:themeFillTint="33"/>
          </w:tcPr>
          <w:p w:rsidR="00903F07" w:rsidRPr="00F40577" w:rsidRDefault="00903F07" w:rsidP="00514766">
            <w:pPr>
              <w:pStyle w:val="TableStyle"/>
              <w:keepNext/>
              <w:jc w:val="center"/>
              <w:rPr>
                <w:sz w:val="18"/>
              </w:rPr>
            </w:pPr>
            <w:r w:rsidRPr="00F40577">
              <w:rPr>
                <w:sz w:val="18"/>
              </w:rPr>
              <w:t>8</w:t>
            </w:r>
          </w:p>
        </w:tc>
        <w:tc>
          <w:tcPr>
            <w:tcW w:w="914" w:type="dxa"/>
            <w:shd w:val="clear" w:color="auto" w:fill="DBE5F1" w:themeFill="accent1" w:themeFillTint="33"/>
          </w:tcPr>
          <w:p w:rsidR="00903F07" w:rsidRPr="00F40577" w:rsidRDefault="00903F07" w:rsidP="00514766">
            <w:pPr>
              <w:pStyle w:val="TableStyle"/>
              <w:keepNext/>
              <w:jc w:val="center"/>
              <w:rPr>
                <w:sz w:val="18"/>
              </w:rPr>
            </w:pPr>
            <w:r w:rsidRPr="00F40577">
              <w:rPr>
                <w:sz w:val="18"/>
              </w:rPr>
              <w:t>16</w:t>
            </w:r>
          </w:p>
        </w:tc>
      </w:tr>
      <w:tr w:rsidR="00903F07" w:rsidRPr="00F40577" w:rsidTr="00514766">
        <w:trPr>
          <w:jc w:val="center"/>
        </w:trPr>
        <w:tc>
          <w:tcPr>
            <w:tcW w:w="1010" w:type="dxa"/>
          </w:tcPr>
          <w:p w:rsidR="00903F07" w:rsidRPr="00F40577" w:rsidRDefault="00F93549" w:rsidP="00514766">
            <w:pPr>
              <w:pStyle w:val="TableStyle"/>
              <w:jc w:val="center"/>
              <w:rPr>
                <w:sz w:val="18"/>
              </w:rPr>
            </w:pPr>
            <w:r>
              <w:rPr>
                <w:sz w:val="18"/>
              </w:rPr>
              <w:t>0.0</w:t>
            </w:r>
          </w:p>
        </w:tc>
        <w:tc>
          <w:tcPr>
            <w:tcW w:w="992" w:type="dxa"/>
          </w:tcPr>
          <w:p w:rsidR="00903F07" w:rsidRPr="00F40577" w:rsidRDefault="00F93549" w:rsidP="00514766">
            <w:pPr>
              <w:pStyle w:val="TableStyle"/>
              <w:jc w:val="center"/>
              <w:rPr>
                <w:sz w:val="18"/>
              </w:rPr>
            </w:pPr>
            <w:r>
              <w:rPr>
                <w:sz w:val="18"/>
              </w:rPr>
              <w:t>0.0</w:t>
            </w:r>
          </w:p>
        </w:tc>
        <w:tc>
          <w:tcPr>
            <w:tcW w:w="850" w:type="dxa"/>
          </w:tcPr>
          <w:p w:rsidR="00903F07" w:rsidRPr="00F40577" w:rsidRDefault="00552D16" w:rsidP="00514766">
            <w:pPr>
              <w:pStyle w:val="TableStyle"/>
              <w:jc w:val="center"/>
              <w:rPr>
                <w:sz w:val="18"/>
              </w:rPr>
            </w:pPr>
            <w:r w:rsidRPr="00552D16">
              <w:rPr>
                <w:b/>
                <w:color w:val="FF0000"/>
                <w:sz w:val="18"/>
              </w:rPr>
              <w:t>-</w:t>
            </w:r>
            <w:r w:rsidR="00F93549">
              <w:rPr>
                <w:sz w:val="18"/>
              </w:rPr>
              <w:t>1.4</w:t>
            </w:r>
          </w:p>
        </w:tc>
        <w:tc>
          <w:tcPr>
            <w:tcW w:w="914" w:type="dxa"/>
          </w:tcPr>
          <w:p w:rsidR="00903F07" w:rsidRPr="00F40577" w:rsidRDefault="00552D16" w:rsidP="00514766">
            <w:pPr>
              <w:pStyle w:val="TableStyle"/>
              <w:jc w:val="center"/>
              <w:rPr>
                <w:sz w:val="18"/>
              </w:rPr>
            </w:pPr>
            <w:r w:rsidRPr="00552D16">
              <w:rPr>
                <w:b/>
                <w:color w:val="FF0000"/>
                <w:sz w:val="18"/>
              </w:rPr>
              <w:t>-</w:t>
            </w:r>
            <w:r w:rsidR="00F93549">
              <w:rPr>
                <w:sz w:val="18"/>
              </w:rPr>
              <w:t>1.1</w:t>
            </w:r>
          </w:p>
        </w:tc>
      </w:tr>
    </w:tbl>
    <w:p w:rsidR="00086300" w:rsidRDefault="00086300" w:rsidP="006C5F4E">
      <w:pPr>
        <w:pStyle w:val="BodyText"/>
        <w:rPr>
          <w:lang w:eastAsia="ko-KR"/>
        </w:rPr>
      </w:pPr>
    </w:p>
    <w:p w:rsidR="006C5F4E" w:rsidRPr="00173737" w:rsidRDefault="00086300" w:rsidP="006C5F4E">
      <w:pPr>
        <w:pStyle w:val="BodyText"/>
        <w:rPr>
          <w:lang w:eastAsia="ko-KR"/>
        </w:rPr>
      </w:pPr>
      <w:r w:rsidRPr="00173737">
        <w:rPr>
          <w:lang w:eastAsia="ko-KR"/>
        </w:rPr>
        <w:t>A</w:t>
      </w:r>
      <w:r w:rsidR="005357CB" w:rsidRPr="00173737">
        <w:rPr>
          <w:lang w:eastAsia="ko-KR"/>
        </w:rPr>
        <w:t xml:space="preserve">s can be seen, the performance difference is </w:t>
      </w:r>
      <w:r w:rsidR="006E1E6C" w:rsidRPr="00173737">
        <w:rPr>
          <w:lang w:eastAsia="ko-KR"/>
        </w:rPr>
        <w:t>in advantage to the estimator not assuming coherency. The reason for this is not really related to coherency but rather to the limitation in frequency offset possible to estimate and compensate for, which limits the coherent estimator.</w:t>
      </w:r>
      <w:r w:rsidR="00BB7917" w:rsidRPr="00173737">
        <w:rPr>
          <w:lang w:eastAsia="ko-KR"/>
        </w:rPr>
        <w:t xml:space="preserve"> It can be noted that these results assume normal burst mapping, and not co</w:t>
      </w:r>
      <w:r w:rsidR="003D4285">
        <w:rPr>
          <w:lang w:eastAsia="ko-KR"/>
        </w:rPr>
        <w:t>mpact</w:t>
      </w:r>
      <w:r w:rsidR="00BB7917" w:rsidRPr="00173737">
        <w:rPr>
          <w:lang w:eastAsia="ko-KR"/>
        </w:rPr>
        <w:t xml:space="preserve"> burst mapping, in which case the difference would be smaller, as shown in </w:t>
      </w:r>
      <w:r w:rsidR="00F2426A">
        <w:rPr>
          <w:lang w:eastAsia="ko-KR"/>
        </w:rPr>
        <w:fldChar w:fldCharType="begin"/>
      </w:r>
      <w:r w:rsidR="00F2426A" w:rsidRPr="00173737">
        <w:rPr>
          <w:lang w:eastAsia="ko-KR"/>
        </w:rPr>
        <w:instrText xml:space="preserve"> REF _Ref434947038 \r \h </w:instrText>
      </w:r>
      <w:r w:rsidR="00F2426A">
        <w:rPr>
          <w:lang w:eastAsia="ko-KR"/>
        </w:rPr>
      </w:r>
      <w:r w:rsidR="00F2426A">
        <w:rPr>
          <w:lang w:eastAsia="ko-KR"/>
        </w:rPr>
        <w:fldChar w:fldCharType="separate"/>
      </w:r>
      <w:r w:rsidR="00F2426A" w:rsidRPr="00173737">
        <w:rPr>
          <w:lang w:eastAsia="ko-KR"/>
        </w:rPr>
        <w:t>[8]</w:t>
      </w:r>
      <w:r w:rsidR="00F2426A">
        <w:rPr>
          <w:lang w:eastAsia="ko-KR"/>
        </w:rPr>
        <w:fldChar w:fldCharType="end"/>
      </w:r>
      <w:r w:rsidR="003526D8" w:rsidRPr="00173737">
        <w:rPr>
          <w:lang w:eastAsia="ko-KR"/>
        </w:rPr>
        <w:t>.</w:t>
      </w:r>
    </w:p>
    <w:p w:rsidR="003526D8" w:rsidRPr="00173737" w:rsidRDefault="003526D8" w:rsidP="006C5F4E">
      <w:pPr>
        <w:pStyle w:val="BodyText"/>
        <w:rPr>
          <w:lang w:eastAsia="ko-KR"/>
        </w:rPr>
      </w:pPr>
      <w:r w:rsidRPr="00173737">
        <w:rPr>
          <w:lang w:eastAsia="ko-KR"/>
        </w:rPr>
        <w:t>Based on the above results, the 164 dB MCL is still fulfilled on the EC-PDTCH.</w:t>
      </w:r>
    </w:p>
    <w:p w:rsidR="00522F8B" w:rsidRDefault="00522F8B" w:rsidP="00522F8B">
      <w:pPr>
        <w:pStyle w:val="Heading3"/>
      </w:pPr>
      <w:r>
        <w:t>EC-PACCH</w:t>
      </w:r>
    </w:p>
    <w:p w:rsidR="00896DE3" w:rsidRPr="00173737" w:rsidRDefault="00CB1EB4" w:rsidP="00896DE3">
      <w:pPr>
        <w:pStyle w:val="BodyText"/>
        <w:rPr>
          <w:lang w:eastAsia="ko-KR"/>
        </w:rPr>
      </w:pPr>
      <w:r w:rsidRPr="00173737">
        <w:rPr>
          <w:lang w:eastAsia="ko-KR"/>
        </w:rPr>
        <w:t xml:space="preserve">As for EC-CCCH/D, the </w:t>
      </w:r>
      <w:r w:rsidR="00211E84" w:rsidRPr="00173737">
        <w:rPr>
          <w:lang w:eastAsia="ko-KR"/>
        </w:rPr>
        <w:t xml:space="preserve">EC-PACCH was evaluated by link budget calculations </w:t>
      </w:r>
      <w:r w:rsidRPr="00173737">
        <w:rPr>
          <w:lang w:eastAsia="ko-KR"/>
        </w:rPr>
        <w:t xml:space="preserve">during the CIoT study. </w:t>
      </w:r>
      <w:r>
        <w:rPr>
          <w:lang w:eastAsia="ko-KR"/>
        </w:rPr>
        <w:fldChar w:fldCharType="begin"/>
      </w:r>
      <w:r w:rsidRPr="00173737">
        <w:rPr>
          <w:lang w:eastAsia="ko-KR"/>
        </w:rPr>
        <w:instrText xml:space="preserve"> REF _Ref434926333 \h </w:instrText>
      </w:r>
      <w:r>
        <w:rPr>
          <w:lang w:eastAsia="ko-KR"/>
        </w:rPr>
      </w:r>
      <w:r>
        <w:rPr>
          <w:lang w:eastAsia="ko-KR"/>
        </w:rPr>
        <w:fldChar w:fldCharType="separate"/>
      </w:r>
      <w:r w:rsidRPr="00173737">
        <w:t xml:space="preserve">Table </w:t>
      </w:r>
      <w:r w:rsidRPr="00173737">
        <w:rPr>
          <w:noProof/>
        </w:rPr>
        <w:t>5</w:t>
      </w:r>
      <w:r>
        <w:rPr>
          <w:lang w:eastAsia="ko-KR"/>
        </w:rPr>
        <w:fldChar w:fldCharType="end"/>
      </w:r>
      <w:r w:rsidRPr="00173737">
        <w:rPr>
          <w:lang w:eastAsia="ko-KR"/>
        </w:rPr>
        <w:t xml:space="preserve"> and </w:t>
      </w:r>
      <w:r>
        <w:rPr>
          <w:lang w:eastAsia="ko-KR"/>
        </w:rPr>
        <w:fldChar w:fldCharType="begin"/>
      </w:r>
      <w:r w:rsidRPr="00173737">
        <w:rPr>
          <w:lang w:eastAsia="ko-KR"/>
        </w:rPr>
        <w:instrText xml:space="preserve"> REF _Ref434926342 \h </w:instrText>
      </w:r>
      <w:r>
        <w:rPr>
          <w:lang w:eastAsia="ko-KR"/>
        </w:rPr>
      </w:r>
      <w:r>
        <w:rPr>
          <w:lang w:eastAsia="ko-KR"/>
        </w:rPr>
        <w:fldChar w:fldCharType="separate"/>
      </w:r>
      <w:r w:rsidRPr="00173737">
        <w:t xml:space="preserve">Table </w:t>
      </w:r>
      <w:r w:rsidRPr="00173737">
        <w:rPr>
          <w:noProof/>
        </w:rPr>
        <w:t>6</w:t>
      </w:r>
      <w:r>
        <w:rPr>
          <w:lang w:eastAsia="ko-KR"/>
        </w:rPr>
        <w:fldChar w:fldCharType="end"/>
      </w:r>
      <w:r w:rsidRPr="00173737">
        <w:rPr>
          <w:lang w:eastAsia="ko-KR"/>
        </w:rPr>
        <w:t xml:space="preserve"> </w:t>
      </w:r>
      <w:proofErr w:type="gramStart"/>
      <w:r w:rsidRPr="00173737">
        <w:rPr>
          <w:lang w:eastAsia="ko-KR"/>
        </w:rPr>
        <w:t>shows</w:t>
      </w:r>
      <w:proofErr w:type="gramEnd"/>
      <w:r w:rsidRPr="00173737">
        <w:rPr>
          <w:lang w:eastAsia="ko-KR"/>
        </w:rPr>
        <w:t xml:space="preserve"> the degradation</w:t>
      </w:r>
      <w:r w:rsidR="00B350E9" w:rsidRPr="00173737">
        <w:rPr>
          <w:lang w:eastAsia="ko-KR"/>
        </w:rPr>
        <w:t xml:space="preserve"> between the two scenarios and estimators</w:t>
      </w:r>
      <w:r w:rsidRPr="00173737">
        <w:rPr>
          <w:lang w:eastAsia="ko-KR"/>
        </w:rPr>
        <w:t xml:space="preserve"> for the downlink and uplink respectively.</w:t>
      </w:r>
    </w:p>
    <w:p w:rsidR="00211E84" w:rsidRPr="00173737" w:rsidRDefault="00182B38" w:rsidP="00182B38">
      <w:pPr>
        <w:pStyle w:val="Caption"/>
      </w:pPr>
      <w:bookmarkStart w:id="4" w:name="_Ref434926333"/>
      <w:proofErr w:type="gramStart"/>
      <w:r w:rsidRPr="00173737">
        <w:t xml:space="preserve">Table </w:t>
      </w:r>
      <w:r w:rsidR="004A117A">
        <w:fldChar w:fldCharType="begin"/>
      </w:r>
      <w:r w:rsidR="004A117A" w:rsidRPr="00173737">
        <w:instrText xml:space="preserve"> SEQ Table \* ARABIC </w:instrText>
      </w:r>
      <w:r w:rsidR="004A117A">
        <w:fldChar w:fldCharType="separate"/>
      </w:r>
      <w:r w:rsidRPr="00173737">
        <w:rPr>
          <w:noProof/>
        </w:rPr>
        <w:t>5</w:t>
      </w:r>
      <w:r w:rsidR="004A117A">
        <w:rPr>
          <w:noProof/>
        </w:rPr>
        <w:fldChar w:fldCharType="end"/>
      </w:r>
      <w:bookmarkEnd w:id="4"/>
      <w:r w:rsidRPr="00173737">
        <w:t>.</w:t>
      </w:r>
      <w:proofErr w:type="gramEnd"/>
      <w:r w:rsidRPr="00173737">
        <w:t xml:space="preserve"> EC-PACCH/</w:t>
      </w:r>
      <w:r w:rsidR="00793518" w:rsidRPr="00173737">
        <w:t xml:space="preserve">U </w:t>
      </w:r>
      <w:r w:rsidRPr="00173737">
        <w:t>degradation (in dB) if not assuming coherency</w:t>
      </w:r>
    </w:p>
    <w:tbl>
      <w:tblPr>
        <w:tblStyle w:val="TableGrid"/>
        <w:tblW w:w="0" w:type="auto"/>
        <w:jc w:val="center"/>
        <w:tblLook w:val="04A0" w:firstRow="1" w:lastRow="0" w:firstColumn="1" w:lastColumn="0" w:noHBand="0" w:noVBand="1"/>
      </w:tblPr>
      <w:tblGrid>
        <w:gridCol w:w="1010"/>
        <w:gridCol w:w="992"/>
        <w:gridCol w:w="850"/>
        <w:gridCol w:w="914"/>
      </w:tblGrid>
      <w:tr w:rsidR="00182B38" w:rsidRPr="00F40577" w:rsidTr="00FF2CA1">
        <w:trPr>
          <w:trHeight w:val="258"/>
          <w:jc w:val="center"/>
        </w:trPr>
        <w:tc>
          <w:tcPr>
            <w:tcW w:w="3766" w:type="dxa"/>
            <w:gridSpan w:val="4"/>
            <w:shd w:val="clear" w:color="auto" w:fill="DBE5F1" w:themeFill="accent1" w:themeFillTint="33"/>
          </w:tcPr>
          <w:p w:rsidR="00182B38" w:rsidRPr="00F40577" w:rsidRDefault="00182B38" w:rsidP="00514766">
            <w:pPr>
              <w:pStyle w:val="TableStyle"/>
              <w:keepNext/>
              <w:jc w:val="center"/>
              <w:rPr>
                <w:sz w:val="18"/>
              </w:rPr>
            </w:pPr>
            <w:r w:rsidRPr="00F40577">
              <w:rPr>
                <w:sz w:val="18"/>
              </w:rPr>
              <w:lastRenderedPageBreak/>
              <w:t>Blind repetitions</w:t>
            </w:r>
          </w:p>
        </w:tc>
      </w:tr>
      <w:tr w:rsidR="00182B38" w:rsidRPr="00F40577" w:rsidTr="00182B38">
        <w:trPr>
          <w:jc w:val="center"/>
        </w:trPr>
        <w:tc>
          <w:tcPr>
            <w:tcW w:w="1010" w:type="dxa"/>
            <w:shd w:val="clear" w:color="auto" w:fill="DBE5F1" w:themeFill="accent1" w:themeFillTint="33"/>
          </w:tcPr>
          <w:p w:rsidR="00182B38" w:rsidRPr="00F40577" w:rsidRDefault="00182B38" w:rsidP="00514766">
            <w:pPr>
              <w:pStyle w:val="TableStyle"/>
              <w:keepNext/>
              <w:jc w:val="center"/>
              <w:rPr>
                <w:sz w:val="18"/>
              </w:rPr>
            </w:pPr>
            <w:r w:rsidRPr="00F40577">
              <w:rPr>
                <w:sz w:val="18"/>
              </w:rPr>
              <w:t>2</w:t>
            </w:r>
          </w:p>
        </w:tc>
        <w:tc>
          <w:tcPr>
            <w:tcW w:w="992" w:type="dxa"/>
            <w:shd w:val="clear" w:color="auto" w:fill="DBE5F1" w:themeFill="accent1" w:themeFillTint="33"/>
          </w:tcPr>
          <w:p w:rsidR="00182B38" w:rsidRPr="00F40577" w:rsidRDefault="00182B38" w:rsidP="00514766">
            <w:pPr>
              <w:pStyle w:val="TableStyle"/>
              <w:keepNext/>
              <w:jc w:val="center"/>
              <w:rPr>
                <w:sz w:val="18"/>
              </w:rPr>
            </w:pPr>
            <w:r w:rsidRPr="00F40577">
              <w:rPr>
                <w:sz w:val="18"/>
              </w:rPr>
              <w:t>4</w:t>
            </w:r>
          </w:p>
        </w:tc>
        <w:tc>
          <w:tcPr>
            <w:tcW w:w="850" w:type="dxa"/>
            <w:shd w:val="clear" w:color="auto" w:fill="DBE5F1" w:themeFill="accent1" w:themeFillTint="33"/>
          </w:tcPr>
          <w:p w:rsidR="00182B38" w:rsidRPr="00F40577" w:rsidRDefault="00182B38" w:rsidP="00514766">
            <w:pPr>
              <w:pStyle w:val="TableStyle"/>
              <w:keepNext/>
              <w:jc w:val="center"/>
              <w:rPr>
                <w:sz w:val="18"/>
              </w:rPr>
            </w:pPr>
            <w:r w:rsidRPr="00F40577">
              <w:rPr>
                <w:sz w:val="18"/>
              </w:rPr>
              <w:t>8</w:t>
            </w:r>
          </w:p>
        </w:tc>
        <w:tc>
          <w:tcPr>
            <w:tcW w:w="914" w:type="dxa"/>
            <w:shd w:val="clear" w:color="auto" w:fill="DBE5F1" w:themeFill="accent1" w:themeFillTint="33"/>
          </w:tcPr>
          <w:p w:rsidR="00182B38" w:rsidRPr="00F40577" w:rsidRDefault="00182B38" w:rsidP="00514766">
            <w:pPr>
              <w:pStyle w:val="TableStyle"/>
              <w:keepNext/>
              <w:jc w:val="center"/>
              <w:rPr>
                <w:sz w:val="18"/>
              </w:rPr>
            </w:pPr>
            <w:r w:rsidRPr="00F40577">
              <w:rPr>
                <w:sz w:val="18"/>
              </w:rPr>
              <w:t>16</w:t>
            </w:r>
          </w:p>
        </w:tc>
      </w:tr>
      <w:tr w:rsidR="00903F07" w:rsidRPr="00F40577" w:rsidTr="00182B38">
        <w:trPr>
          <w:jc w:val="center"/>
        </w:trPr>
        <w:tc>
          <w:tcPr>
            <w:tcW w:w="1010" w:type="dxa"/>
          </w:tcPr>
          <w:p w:rsidR="00903F07" w:rsidRPr="00F40577" w:rsidRDefault="00552D16" w:rsidP="00514766">
            <w:pPr>
              <w:pStyle w:val="TableStyle"/>
              <w:jc w:val="center"/>
              <w:rPr>
                <w:sz w:val="18"/>
              </w:rPr>
            </w:pPr>
            <w:r w:rsidRPr="00552D16">
              <w:rPr>
                <w:b/>
                <w:color w:val="FF0000"/>
                <w:sz w:val="18"/>
              </w:rPr>
              <w:t>+</w:t>
            </w:r>
            <w:r w:rsidR="00F2426A">
              <w:rPr>
                <w:sz w:val="18"/>
              </w:rPr>
              <w:t>0.1</w:t>
            </w:r>
          </w:p>
        </w:tc>
        <w:tc>
          <w:tcPr>
            <w:tcW w:w="992" w:type="dxa"/>
          </w:tcPr>
          <w:p w:rsidR="00903F07" w:rsidRPr="00F40577" w:rsidRDefault="00552D16" w:rsidP="00514766">
            <w:pPr>
              <w:pStyle w:val="TableStyle"/>
              <w:jc w:val="center"/>
              <w:rPr>
                <w:sz w:val="18"/>
              </w:rPr>
            </w:pPr>
            <w:r w:rsidRPr="00552D16">
              <w:rPr>
                <w:b/>
                <w:color w:val="FF0000"/>
                <w:sz w:val="18"/>
              </w:rPr>
              <w:t>+</w:t>
            </w:r>
            <w:r>
              <w:rPr>
                <w:sz w:val="18"/>
              </w:rPr>
              <w:t>0</w:t>
            </w:r>
            <w:r w:rsidR="00F2426A">
              <w:rPr>
                <w:sz w:val="18"/>
              </w:rPr>
              <w:t>.1</w:t>
            </w:r>
          </w:p>
        </w:tc>
        <w:tc>
          <w:tcPr>
            <w:tcW w:w="850" w:type="dxa"/>
          </w:tcPr>
          <w:p w:rsidR="00903F07" w:rsidRPr="00F40577" w:rsidRDefault="00552D16" w:rsidP="00514766">
            <w:pPr>
              <w:pStyle w:val="TableStyle"/>
              <w:jc w:val="center"/>
              <w:rPr>
                <w:sz w:val="18"/>
              </w:rPr>
            </w:pPr>
            <w:r w:rsidRPr="00552D16">
              <w:rPr>
                <w:b/>
                <w:color w:val="FF0000"/>
                <w:sz w:val="18"/>
              </w:rPr>
              <w:t>+</w:t>
            </w:r>
            <w:r w:rsidR="00F2426A">
              <w:rPr>
                <w:sz w:val="18"/>
              </w:rPr>
              <w:t>0.2</w:t>
            </w:r>
          </w:p>
        </w:tc>
        <w:tc>
          <w:tcPr>
            <w:tcW w:w="914" w:type="dxa"/>
          </w:tcPr>
          <w:p w:rsidR="00903F07" w:rsidRPr="00F40577" w:rsidRDefault="00552D16" w:rsidP="00514766">
            <w:pPr>
              <w:pStyle w:val="TableStyle"/>
              <w:jc w:val="center"/>
              <w:rPr>
                <w:sz w:val="18"/>
              </w:rPr>
            </w:pPr>
            <w:r w:rsidRPr="00552D16">
              <w:rPr>
                <w:b/>
                <w:color w:val="FF0000"/>
                <w:sz w:val="18"/>
              </w:rPr>
              <w:t>+</w:t>
            </w:r>
            <w:r w:rsidR="00F2426A">
              <w:rPr>
                <w:sz w:val="18"/>
              </w:rPr>
              <w:t>0.5</w:t>
            </w:r>
          </w:p>
        </w:tc>
      </w:tr>
    </w:tbl>
    <w:p w:rsidR="00182B38" w:rsidRDefault="00182B38" w:rsidP="00182B38">
      <w:pPr>
        <w:pStyle w:val="Caption"/>
      </w:pPr>
    </w:p>
    <w:p w:rsidR="00182B38" w:rsidRPr="00173737" w:rsidRDefault="00182B38" w:rsidP="00182B38">
      <w:pPr>
        <w:pStyle w:val="Caption"/>
      </w:pPr>
      <w:bookmarkStart w:id="5" w:name="_Ref434926342"/>
      <w:proofErr w:type="gramStart"/>
      <w:r w:rsidRPr="00173737">
        <w:t xml:space="preserve">Table </w:t>
      </w:r>
      <w:r>
        <w:fldChar w:fldCharType="begin"/>
      </w:r>
      <w:r w:rsidRPr="00173737">
        <w:instrText xml:space="preserve"> SEQ Table \* ARABIC </w:instrText>
      </w:r>
      <w:r>
        <w:fldChar w:fldCharType="separate"/>
      </w:r>
      <w:r w:rsidRPr="00173737">
        <w:rPr>
          <w:noProof/>
        </w:rPr>
        <w:t>6</w:t>
      </w:r>
      <w:r>
        <w:fldChar w:fldCharType="end"/>
      </w:r>
      <w:bookmarkEnd w:id="5"/>
      <w:r w:rsidRPr="00173737">
        <w:t>.</w:t>
      </w:r>
      <w:proofErr w:type="gramEnd"/>
      <w:r w:rsidRPr="00173737">
        <w:t xml:space="preserve"> EC-PACCH/</w:t>
      </w:r>
      <w:r w:rsidR="00793518" w:rsidRPr="00173737">
        <w:t xml:space="preserve">D </w:t>
      </w:r>
      <w:r w:rsidRPr="00173737">
        <w:t>degradation (in dB) if not assuming coherency</w:t>
      </w:r>
    </w:p>
    <w:tbl>
      <w:tblPr>
        <w:tblStyle w:val="TableGrid"/>
        <w:tblW w:w="0" w:type="auto"/>
        <w:jc w:val="center"/>
        <w:tblLook w:val="04A0" w:firstRow="1" w:lastRow="0" w:firstColumn="1" w:lastColumn="0" w:noHBand="0" w:noVBand="1"/>
      </w:tblPr>
      <w:tblGrid>
        <w:gridCol w:w="1010"/>
        <w:gridCol w:w="992"/>
        <w:gridCol w:w="850"/>
        <w:gridCol w:w="914"/>
      </w:tblGrid>
      <w:tr w:rsidR="00182B38" w:rsidRPr="00F40577" w:rsidTr="00514766">
        <w:trPr>
          <w:trHeight w:val="258"/>
          <w:jc w:val="center"/>
        </w:trPr>
        <w:tc>
          <w:tcPr>
            <w:tcW w:w="3766" w:type="dxa"/>
            <w:gridSpan w:val="4"/>
            <w:shd w:val="clear" w:color="auto" w:fill="DBE5F1" w:themeFill="accent1" w:themeFillTint="33"/>
          </w:tcPr>
          <w:p w:rsidR="00182B38" w:rsidRPr="00F40577" w:rsidRDefault="00182B38" w:rsidP="00514766">
            <w:pPr>
              <w:pStyle w:val="TableStyle"/>
              <w:keepNext/>
              <w:jc w:val="center"/>
              <w:rPr>
                <w:sz w:val="18"/>
              </w:rPr>
            </w:pPr>
            <w:r w:rsidRPr="00F40577">
              <w:rPr>
                <w:sz w:val="18"/>
              </w:rPr>
              <w:t>Blind repetitions</w:t>
            </w:r>
          </w:p>
        </w:tc>
      </w:tr>
      <w:tr w:rsidR="00182B38" w:rsidRPr="00F40577" w:rsidTr="00514766">
        <w:trPr>
          <w:jc w:val="center"/>
        </w:trPr>
        <w:tc>
          <w:tcPr>
            <w:tcW w:w="1010" w:type="dxa"/>
            <w:shd w:val="clear" w:color="auto" w:fill="DBE5F1" w:themeFill="accent1" w:themeFillTint="33"/>
          </w:tcPr>
          <w:p w:rsidR="00182B38" w:rsidRPr="00F40577" w:rsidRDefault="00182B38" w:rsidP="00514766">
            <w:pPr>
              <w:pStyle w:val="TableStyle"/>
              <w:keepNext/>
              <w:jc w:val="center"/>
              <w:rPr>
                <w:sz w:val="18"/>
              </w:rPr>
            </w:pPr>
            <w:r w:rsidRPr="00F40577">
              <w:rPr>
                <w:sz w:val="18"/>
              </w:rPr>
              <w:t>2</w:t>
            </w:r>
          </w:p>
        </w:tc>
        <w:tc>
          <w:tcPr>
            <w:tcW w:w="992" w:type="dxa"/>
            <w:shd w:val="clear" w:color="auto" w:fill="DBE5F1" w:themeFill="accent1" w:themeFillTint="33"/>
          </w:tcPr>
          <w:p w:rsidR="00182B38" w:rsidRPr="00F40577" w:rsidRDefault="00182B38" w:rsidP="00514766">
            <w:pPr>
              <w:pStyle w:val="TableStyle"/>
              <w:keepNext/>
              <w:jc w:val="center"/>
              <w:rPr>
                <w:sz w:val="18"/>
              </w:rPr>
            </w:pPr>
            <w:r w:rsidRPr="00F40577">
              <w:rPr>
                <w:sz w:val="18"/>
              </w:rPr>
              <w:t>4</w:t>
            </w:r>
          </w:p>
        </w:tc>
        <w:tc>
          <w:tcPr>
            <w:tcW w:w="850" w:type="dxa"/>
            <w:shd w:val="clear" w:color="auto" w:fill="DBE5F1" w:themeFill="accent1" w:themeFillTint="33"/>
          </w:tcPr>
          <w:p w:rsidR="00182B38" w:rsidRPr="00F40577" w:rsidRDefault="00182B38" w:rsidP="00514766">
            <w:pPr>
              <w:pStyle w:val="TableStyle"/>
              <w:keepNext/>
              <w:jc w:val="center"/>
              <w:rPr>
                <w:sz w:val="18"/>
              </w:rPr>
            </w:pPr>
            <w:r w:rsidRPr="00F40577">
              <w:rPr>
                <w:sz w:val="18"/>
              </w:rPr>
              <w:t>8</w:t>
            </w:r>
          </w:p>
        </w:tc>
        <w:tc>
          <w:tcPr>
            <w:tcW w:w="914" w:type="dxa"/>
            <w:shd w:val="clear" w:color="auto" w:fill="DBE5F1" w:themeFill="accent1" w:themeFillTint="33"/>
          </w:tcPr>
          <w:p w:rsidR="00182B38" w:rsidRPr="00F40577" w:rsidRDefault="00182B38" w:rsidP="00514766">
            <w:pPr>
              <w:pStyle w:val="TableStyle"/>
              <w:keepNext/>
              <w:jc w:val="center"/>
              <w:rPr>
                <w:sz w:val="18"/>
              </w:rPr>
            </w:pPr>
            <w:r w:rsidRPr="00F40577">
              <w:rPr>
                <w:sz w:val="18"/>
              </w:rPr>
              <w:t>16</w:t>
            </w:r>
          </w:p>
        </w:tc>
      </w:tr>
      <w:tr w:rsidR="00182B38" w:rsidRPr="00F40577" w:rsidTr="00514766">
        <w:trPr>
          <w:jc w:val="center"/>
        </w:trPr>
        <w:tc>
          <w:tcPr>
            <w:tcW w:w="1010" w:type="dxa"/>
          </w:tcPr>
          <w:p w:rsidR="00182B38" w:rsidRPr="00F40577" w:rsidRDefault="00F2426A" w:rsidP="00514766">
            <w:pPr>
              <w:pStyle w:val="TableStyle"/>
              <w:jc w:val="center"/>
              <w:rPr>
                <w:sz w:val="18"/>
              </w:rPr>
            </w:pPr>
            <w:r>
              <w:rPr>
                <w:sz w:val="18"/>
              </w:rPr>
              <w:t>0.0</w:t>
            </w:r>
          </w:p>
        </w:tc>
        <w:tc>
          <w:tcPr>
            <w:tcW w:w="992" w:type="dxa"/>
          </w:tcPr>
          <w:p w:rsidR="00182B38" w:rsidRPr="00F40577" w:rsidRDefault="00F2426A" w:rsidP="00514766">
            <w:pPr>
              <w:pStyle w:val="TableStyle"/>
              <w:jc w:val="center"/>
              <w:rPr>
                <w:sz w:val="18"/>
              </w:rPr>
            </w:pPr>
            <w:r>
              <w:rPr>
                <w:sz w:val="18"/>
              </w:rPr>
              <w:t>0.0</w:t>
            </w:r>
          </w:p>
        </w:tc>
        <w:tc>
          <w:tcPr>
            <w:tcW w:w="850" w:type="dxa"/>
          </w:tcPr>
          <w:p w:rsidR="00182B38" w:rsidRPr="00F40577" w:rsidRDefault="00552D16" w:rsidP="00514766">
            <w:pPr>
              <w:pStyle w:val="TableStyle"/>
              <w:jc w:val="center"/>
              <w:rPr>
                <w:sz w:val="18"/>
              </w:rPr>
            </w:pPr>
            <w:r w:rsidRPr="00552D16">
              <w:rPr>
                <w:b/>
                <w:color w:val="FF0000"/>
                <w:sz w:val="18"/>
              </w:rPr>
              <w:t>+</w:t>
            </w:r>
            <w:r w:rsidR="00F2426A">
              <w:rPr>
                <w:sz w:val="18"/>
              </w:rPr>
              <w:t>0.1</w:t>
            </w:r>
          </w:p>
        </w:tc>
        <w:tc>
          <w:tcPr>
            <w:tcW w:w="914" w:type="dxa"/>
          </w:tcPr>
          <w:p w:rsidR="00182B38" w:rsidRPr="00F40577" w:rsidRDefault="00552D16" w:rsidP="00514766">
            <w:pPr>
              <w:pStyle w:val="TableStyle"/>
              <w:jc w:val="center"/>
              <w:rPr>
                <w:sz w:val="18"/>
              </w:rPr>
            </w:pPr>
            <w:r w:rsidRPr="00552D16">
              <w:rPr>
                <w:b/>
                <w:color w:val="FF0000"/>
                <w:sz w:val="18"/>
              </w:rPr>
              <w:t>+</w:t>
            </w:r>
            <w:r w:rsidR="00F2426A">
              <w:rPr>
                <w:sz w:val="18"/>
              </w:rPr>
              <w:t>0.1</w:t>
            </w:r>
          </w:p>
        </w:tc>
      </w:tr>
    </w:tbl>
    <w:p w:rsidR="00182B38" w:rsidRDefault="00182B38" w:rsidP="00182B38">
      <w:pPr>
        <w:rPr>
          <w:lang w:eastAsia="ko-KR"/>
        </w:rPr>
      </w:pPr>
    </w:p>
    <w:p w:rsidR="00D275E9" w:rsidRPr="00173737" w:rsidRDefault="00C04382" w:rsidP="00182B38">
      <w:r w:rsidRPr="00173737">
        <w:t>It can be noted that the highest repetition factor experiences a degradation of 0.5 dB, and since earlier an MCL of 16</w:t>
      </w:r>
      <w:r w:rsidR="003526D8" w:rsidRPr="00173737">
        <w:t>4.0</w:t>
      </w:r>
      <w:r w:rsidRPr="00173737">
        <w:t xml:space="preserve"> dB has been shown, it would now end up at</w:t>
      </w:r>
      <w:r w:rsidR="003526D8" w:rsidRPr="00173737">
        <w:t xml:space="preserve"> </w:t>
      </w:r>
      <w:r w:rsidR="003526D8" w:rsidRPr="00173737">
        <w:rPr>
          <w:b/>
        </w:rPr>
        <w:t xml:space="preserve">163.5 </w:t>
      </w:r>
      <w:proofErr w:type="spellStart"/>
      <w:r w:rsidR="003526D8" w:rsidRPr="00173737">
        <w:rPr>
          <w:b/>
        </w:rPr>
        <w:t>dB</w:t>
      </w:r>
      <w:r w:rsidRPr="00173737">
        <w:t>.</w:t>
      </w:r>
      <w:proofErr w:type="spellEnd"/>
    </w:p>
    <w:p w:rsidR="00151BF6" w:rsidRDefault="002B0C3F" w:rsidP="002B0C3F">
      <w:pPr>
        <w:pStyle w:val="Heading1"/>
        <w:rPr>
          <w:lang w:eastAsia="ko-KR"/>
        </w:rPr>
      </w:pPr>
      <w:r>
        <w:rPr>
          <w:lang w:eastAsia="ko-KR"/>
        </w:rPr>
        <w:t>Conclusions</w:t>
      </w:r>
    </w:p>
    <w:p w:rsidR="002B0C3F" w:rsidRPr="00173737" w:rsidRDefault="002B0C3F" w:rsidP="002B0C3F">
      <w:pPr>
        <w:rPr>
          <w:lang w:eastAsia="ko-KR"/>
        </w:rPr>
      </w:pPr>
      <w:r w:rsidRPr="00173737">
        <w:rPr>
          <w:lang w:eastAsia="ko-KR"/>
        </w:rPr>
        <w:t xml:space="preserve">Based on the above results it can be concluded that most EC-channels can keep their performance </w:t>
      </w:r>
      <w:r w:rsidR="00C41B36" w:rsidRPr="00173737">
        <w:rPr>
          <w:lang w:eastAsia="ko-KR"/>
        </w:rPr>
        <w:t>reasonably well by not assuming coherency between TDMA frames.</w:t>
      </w:r>
    </w:p>
    <w:p w:rsidR="00581E06" w:rsidRPr="00173737" w:rsidRDefault="00BF3EA3" w:rsidP="002B0C3F">
      <w:pPr>
        <w:rPr>
          <w:lang w:eastAsia="ko-KR"/>
        </w:rPr>
      </w:pPr>
      <w:r w:rsidRPr="00173737">
        <w:rPr>
          <w:lang w:eastAsia="ko-KR"/>
        </w:rPr>
        <w:t>All channels except the EC-RACH ha</w:t>
      </w:r>
      <w:r w:rsidR="0071088D" w:rsidRPr="00173737">
        <w:rPr>
          <w:lang w:eastAsia="ko-KR"/>
        </w:rPr>
        <w:t>ve</w:t>
      </w:r>
      <w:r w:rsidRPr="00173737">
        <w:rPr>
          <w:lang w:eastAsia="ko-KR"/>
        </w:rPr>
        <w:t xml:space="preserve"> been evaluated, which is expected to be one of the channels that are mostly impacted by the removal of coherency between the bursts.</w:t>
      </w:r>
      <w:r w:rsidR="00FA2132" w:rsidRPr="00173737">
        <w:rPr>
          <w:lang w:eastAsia="ko-KR"/>
        </w:rPr>
        <w:t xml:space="preserve"> In addition to losing performance on EC-RACH, it would also not be possible to use overlaid CDMA on the EC-RACH channel without coherency in the transmission.</w:t>
      </w:r>
    </w:p>
    <w:p w:rsidR="00B350E9" w:rsidRPr="00173737" w:rsidRDefault="00B350E9" w:rsidP="00B350E9">
      <w:pPr>
        <w:pStyle w:val="BodyText"/>
      </w:pPr>
      <w:r w:rsidRPr="00173737">
        <w:t xml:space="preserve">Work is ongoing to update the EC-RACH system simulator, and results </w:t>
      </w:r>
      <w:r w:rsidR="00173737">
        <w:t>are expected</w:t>
      </w:r>
      <w:r w:rsidRPr="00173737">
        <w:t xml:space="preserve"> before the next GERAN meeting. Before these investigations are concluded the sourcing company would like to leave the stage 3 specification of requirements on phase coherency open. </w:t>
      </w:r>
      <w:r w:rsidR="002246CE" w:rsidRPr="00173737">
        <w:t>It can however be noted that the specification work on EC-EGPRS related to coherency assumption is very limited, and hence this will not have a significant impact on the overall specification work.</w:t>
      </w:r>
    </w:p>
    <w:p w:rsidR="00E17DDB" w:rsidRDefault="00E17DDB" w:rsidP="00E17DDB">
      <w:pPr>
        <w:pStyle w:val="Heading1"/>
      </w:pPr>
      <w:r>
        <w:t>References</w:t>
      </w:r>
    </w:p>
    <w:bookmarkStart w:id="6" w:name="_Ref397674406"/>
    <w:bookmarkStart w:id="7" w:name="_Ref391121529"/>
    <w:p w:rsidR="002205FE" w:rsidRDefault="002205FE" w:rsidP="002205FE">
      <w:pPr>
        <w:pStyle w:val="Reference"/>
        <w:numPr>
          <w:ilvl w:val="0"/>
          <w:numId w:val="16"/>
        </w:numPr>
      </w:pPr>
      <w:r w:rsidRPr="007E3D54">
        <w:fldChar w:fldCharType="begin"/>
      </w:r>
      <w:r w:rsidRPr="00173737">
        <w:instrText xml:space="preserve"> HYPERLINK "ftp://www.3gpp.org/tsg_geran/TSG_GERAN/GERAN_67_Yinchuan/Docs/GP-151039.zip" </w:instrText>
      </w:r>
      <w:r w:rsidRPr="007E3D54">
        <w:fldChar w:fldCharType="separate"/>
      </w:r>
      <w:r w:rsidRPr="00173737">
        <w:rPr>
          <w:rStyle w:val="Hyperlink"/>
        </w:rPr>
        <w:t>GP-151039</w:t>
      </w:r>
      <w:r w:rsidRPr="007E3D54">
        <w:fldChar w:fldCharType="end"/>
      </w:r>
      <w:r w:rsidRPr="00173737">
        <w:t>, “</w:t>
      </w:r>
      <w:bookmarkEnd w:id="6"/>
      <w:bookmarkEnd w:id="7"/>
      <w:r w:rsidRPr="00173737">
        <w:t xml:space="preserve">New Work Item on Extended Coverage GSM (EC-GSM) for support of Cellular Internet of Things”, source Ericsson LM, Intel, Gemalto N.V., </w:t>
      </w:r>
      <w:proofErr w:type="spellStart"/>
      <w:r w:rsidRPr="00173737">
        <w:t>MediaTek</w:t>
      </w:r>
      <w:proofErr w:type="spellEnd"/>
      <w:r w:rsidRPr="00173737">
        <w:t xml:space="preserve"> Inc., </w:t>
      </w:r>
      <w:proofErr w:type="spellStart"/>
      <w:r w:rsidRPr="00173737">
        <w:t>TeliaSonera</w:t>
      </w:r>
      <w:proofErr w:type="spellEnd"/>
      <w:r w:rsidRPr="00173737">
        <w:t xml:space="preserve"> AB, Sierra Wireless S.A., </w:t>
      </w:r>
      <w:proofErr w:type="spellStart"/>
      <w:r w:rsidRPr="00173737">
        <w:t>Telit</w:t>
      </w:r>
      <w:proofErr w:type="spellEnd"/>
      <w:r w:rsidRPr="00173737">
        <w:t xml:space="preserve"> Communications </w:t>
      </w:r>
      <w:proofErr w:type="spellStart"/>
      <w:r w:rsidRPr="00173737">
        <w:t>S.p.A</w:t>
      </w:r>
      <w:proofErr w:type="spellEnd"/>
      <w:r w:rsidRPr="00173737">
        <w:t xml:space="preserve">., ORANGE, Nokia Networks, Alcatel-Lucent. </w:t>
      </w:r>
      <w:r>
        <w:t>GERAN#67.</w:t>
      </w:r>
    </w:p>
    <w:bookmarkStart w:id="8" w:name="_Ref431816394"/>
    <w:p w:rsidR="002205FE" w:rsidRDefault="002205FE" w:rsidP="002205FE">
      <w:pPr>
        <w:pStyle w:val="Reference"/>
      </w:pPr>
      <w:r w:rsidRPr="0082321A">
        <w:fldChar w:fldCharType="begin"/>
      </w:r>
      <w:r w:rsidRPr="00173737">
        <w:instrText xml:space="preserve"> HYPERLINK "ftp://www.3gpp.org/tsg_geran/TSG_GERAN/GERAN_62_Valencia/Docs/GP-140421.zip" </w:instrText>
      </w:r>
      <w:r w:rsidRPr="0082321A">
        <w:fldChar w:fldCharType="separate"/>
      </w:r>
      <w:r w:rsidRPr="00173737">
        <w:rPr>
          <w:rStyle w:val="Hyperlink"/>
        </w:rPr>
        <w:t>GP-140421</w:t>
      </w:r>
      <w:r w:rsidRPr="0082321A">
        <w:fldChar w:fldCharType="end"/>
      </w:r>
      <w:r w:rsidRPr="00173737">
        <w:t>, “New Study Item on Cellular System Support for Ultra Low Complexity and Low Throughput Internet of Things (</w:t>
      </w:r>
      <w:proofErr w:type="spellStart"/>
      <w:r w:rsidRPr="00173737">
        <w:t>FS_IoT_LC</w:t>
      </w:r>
      <w:proofErr w:type="spellEnd"/>
      <w:r w:rsidRPr="00173737">
        <w:t xml:space="preserve">) (revision of GP-140418)”, source VODAFONE Group Plc. </w:t>
      </w:r>
      <w:r w:rsidRPr="0082321A">
        <w:t>GERAN#62.</w:t>
      </w:r>
      <w:bookmarkEnd w:id="8"/>
    </w:p>
    <w:bookmarkStart w:id="9" w:name="_Ref433016511"/>
    <w:p w:rsidR="002205FE" w:rsidRPr="00173737" w:rsidRDefault="002205FE" w:rsidP="002205FE">
      <w:pPr>
        <w:pStyle w:val="Reference"/>
      </w:pPr>
      <w:r>
        <w:fldChar w:fldCharType="begin"/>
      </w:r>
      <w:r w:rsidRPr="00173737">
        <w:instrText xml:space="preserve"> HYPERLINK "http://www.3gpp.org/ftp/specs/archive/45_series/45.820/45820-d00.zip" </w:instrText>
      </w:r>
      <w:r>
        <w:fldChar w:fldCharType="separate"/>
      </w:r>
      <w:r w:rsidRPr="00173737">
        <w:rPr>
          <w:rStyle w:val="Hyperlink"/>
        </w:rPr>
        <w:t>3GPP TR 45.820</w:t>
      </w:r>
      <w:r>
        <w:fldChar w:fldCharType="end"/>
      </w:r>
      <w:r w:rsidRPr="00173737">
        <w:t>, “Cellular system support for ultra-low complexity and low throughput Internet of Things (CIoT)”</w:t>
      </w:r>
      <w:bookmarkEnd w:id="9"/>
    </w:p>
    <w:bookmarkStart w:id="10" w:name="_Ref433016674"/>
    <w:p w:rsidR="002205FE" w:rsidRDefault="002205FE" w:rsidP="002205FE">
      <w:pPr>
        <w:pStyle w:val="Reference"/>
      </w:pPr>
      <w:r>
        <w:fldChar w:fldCharType="begin"/>
      </w:r>
      <w:r w:rsidRPr="00173737">
        <w:instrText xml:space="preserve"> HYPERLINK "ftp://www.3gpp.org/tsg_geran/TSG_GERAN/AD-HOCs/Ad-hoc_GERAN1-GERAN2_CIoT/Docs/GPC150061.zip" </w:instrText>
      </w:r>
      <w:r>
        <w:fldChar w:fldCharType="separate"/>
      </w:r>
      <w:r w:rsidRPr="00173737">
        <w:rPr>
          <w:rStyle w:val="Hyperlink"/>
        </w:rPr>
        <w:t>GPC150061</w:t>
      </w:r>
      <w:r>
        <w:fldChar w:fldCharType="end"/>
      </w:r>
      <w:r w:rsidRPr="00173737">
        <w:t xml:space="preserve">, “EC-GSM – Current vs compact burst mapping”, source Ericsson LM. </w:t>
      </w:r>
      <w:r>
        <w:t>GERAN Ad Hoc#1 on FS_IoT_LC.</w:t>
      </w:r>
      <w:bookmarkEnd w:id="10"/>
    </w:p>
    <w:bookmarkStart w:id="11" w:name="_Ref433019778"/>
    <w:p w:rsidR="002205FE" w:rsidRDefault="002205FE" w:rsidP="002205FE">
      <w:pPr>
        <w:pStyle w:val="Reference"/>
      </w:pPr>
      <w:r>
        <w:fldChar w:fldCharType="begin"/>
      </w:r>
      <w:r w:rsidRPr="00173737">
        <w:instrText xml:space="preserve"> HYPERLINK "ftp://www.3gpp.org/tsg_geran/TSG_GERAN/AD-HOCs/Ad-hoc_GERAN_EC-GSM%20and%20eDRX/Docs/GPE150048.zip" </w:instrText>
      </w:r>
      <w:r>
        <w:fldChar w:fldCharType="separate"/>
      </w:r>
      <w:r w:rsidRPr="00173737">
        <w:rPr>
          <w:rStyle w:val="Hyperlink"/>
        </w:rPr>
        <w:t>GPE150048</w:t>
      </w:r>
      <w:r>
        <w:fldChar w:fldCharType="end"/>
      </w:r>
      <w:r w:rsidRPr="00173737">
        <w:t xml:space="preserve">, “Some design aspects for EC-GSM”, source Nokia Networks. </w:t>
      </w:r>
      <w:r>
        <w:t>GERAN Ad Hoc on EC-GSM and eDRX.</w:t>
      </w:r>
      <w:bookmarkEnd w:id="11"/>
    </w:p>
    <w:bookmarkStart w:id="12" w:name="_Ref433019783"/>
    <w:p w:rsidR="002205FE" w:rsidRPr="00173737" w:rsidRDefault="002205FE" w:rsidP="002205FE">
      <w:pPr>
        <w:pStyle w:val="Reference"/>
      </w:pPr>
      <w:r>
        <w:lastRenderedPageBreak/>
        <w:fldChar w:fldCharType="begin"/>
      </w:r>
      <w:r w:rsidRPr="00173737">
        <w:instrText xml:space="preserve"> HYPERLINK "ftp://www.3gpp.org/tsg_geran/TSG_GERAN/AD-HOCs/Ad-hoc_GERAN_EC-GSM%20and%20eDRX/Docs/GPE150005.zip" </w:instrText>
      </w:r>
      <w:r>
        <w:fldChar w:fldCharType="separate"/>
      </w:r>
      <w:r w:rsidRPr="00173737">
        <w:rPr>
          <w:rStyle w:val="Hyperlink"/>
        </w:rPr>
        <w:t>GPE150005</w:t>
      </w:r>
      <w:r>
        <w:fldChar w:fldCharType="end"/>
      </w:r>
      <w:r w:rsidRPr="00173737">
        <w:t>, “Non-coherent Transmitting and Receiving in EC-GSM”, source Intel Corporation (UK) Ltd.</w:t>
      </w:r>
      <w:bookmarkEnd w:id="12"/>
    </w:p>
    <w:p w:rsidR="002A1B11" w:rsidRPr="00173737" w:rsidRDefault="002205FE" w:rsidP="002205FE">
      <w:pPr>
        <w:pStyle w:val="Reference"/>
      </w:pPr>
      <w:bookmarkStart w:id="13" w:name="_Ref433020174"/>
      <w:r w:rsidRPr="00173737">
        <w:t>3GPP TS 45.005, “Radio transmission and reception”</w:t>
      </w:r>
      <w:bookmarkEnd w:id="13"/>
    </w:p>
    <w:bookmarkStart w:id="14" w:name="_Ref434947038"/>
    <w:p w:rsidR="00BB7917" w:rsidRPr="00A119D9" w:rsidRDefault="00BB7917" w:rsidP="002205FE">
      <w:pPr>
        <w:pStyle w:val="Reference"/>
      </w:pPr>
      <w:r>
        <w:fldChar w:fldCharType="begin"/>
      </w:r>
      <w:r w:rsidRPr="00173737">
        <w:instrText xml:space="preserve"> HYPERLINK "ftp://www.3gpp.org/tsg_geran/TSG_GERAN/GERAN_68_Anaheim/Docs/GP-151105.zip" </w:instrText>
      </w:r>
      <w:r>
        <w:fldChar w:fldCharType="separate"/>
      </w:r>
      <w:r w:rsidRPr="00173737">
        <w:rPr>
          <w:rStyle w:val="Hyperlink"/>
        </w:rPr>
        <w:t>GP-151105</w:t>
      </w:r>
      <w:r>
        <w:fldChar w:fldCharType="end"/>
      </w:r>
      <w:r w:rsidRPr="00173737">
        <w:t xml:space="preserve">, “On compact burst mapping”, source Ericsson LM. </w:t>
      </w:r>
      <w:r>
        <w:t>GERAN#68.</w:t>
      </w:r>
      <w:bookmarkEnd w:id="14"/>
    </w:p>
    <w:sectPr w:rsidR="00BB7917" w:rsidRPr="00A119D9" w:rsidSect="002D4FA5">
      <w:headerReference w:type="default" r:id="rId9"/>
      <w:footerReference w:type="default" r:id="rId10"/>
      <w:headerReference w:type="first" r:id="rId11"/>
      <w:footerReference w:type="first" r:id="rId12"/>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3729" w:rsidRDefault="00E03729">
      <w:r>
        <w:separator/>
      </w:r>
    </w:p>
  </w:endnote>
  <w:endnote w:type="continuationSeparator" w:id="0">
    <w:p w:rsidR="00E03729" w:rsidRDefault="00E037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Default="00D505CA">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552D16">
      <w:rPr>
        <w:rStyle w:val="PageNumber"/>
        <w:noProof/>
      </w:rPr>
      <w:t>5</w:t>
    </w:r>
    <w:r>
      <w:rPr>
        <w:rStyle w:val="PageNumber"/>
      </w:rPr>
      <w:fldChar w:fldCharType="end"/>
    </w:r>
    <w:bookmarkStart w:id="15"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552D16">
      <w:rPr>
        <w:rStyle w:val="PageNumber"/>
        <w:noProof/>
      </w:rPr>
      <w:t>6</w:t>
    </w:r>
    <w:r>
      <w:rPr>
        <w:rStyle w:val="PageNumber"/>
      </w:rPr>
      <w:fldChar w:fldCharType="end"/>
    </w:r>
    <w:r>
      <w:rPr>
        <w:rStyle w:val="PageNumber"/>
      </w:rPr>
      <w:t>)</w:t>
    </w:r>
    <w:bookmarkEnd w:id="15"/>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Default="00D505CA">
    <w:pPr>
      <w:pStyle w:val="Footer"/>
      <w:jc w:val="center"/>
    </w:pPr>
    <w:r>
      <w:rPr>
        <w:rStyle w:val="PageNumber"/>
      </w:rPr>
      <w:fldChar w:fldCharType="begin"/>
    </w:r>
    <w:r>
      <w:rPr>
        <w:rStyle w:val="PageNumber"/>
      </w:rPr>
      <w:instrText xml:space="preserve"> PAGE </w:instrText>
    </w:r>
    <w:r>
      <w:rPr>
        <w:rStyle w:val="PageNumber"/>
      </w:rPr>
      <w:fldChar w:fldCharType="separate"/>
    </w:r>
    <w:r w:rsidR="00552D16">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52D16">
      <w:rPr>
        <w:rStyle w:val="PageNumber"/>
        <w:noProof/>
      </w:rPr>
      <w:t>6</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3729" w:rsidRDefault="00E03729">
      <w:r>
        <w:separator/>
      </w:r>
    </w:p>
  </w:footnote>
  <w:footnote w:type="continuationSeparator" w:id="0">
    <w:p w:rsidR="00E03729" w:rsidRDefault="00E037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Pr="00173737" w:rsidRDefault="00D505CA" w:rsidP="00EA60C1">
    <w:pPr>
      <w:pStyle w:val="Header"/>
      <w:rPr>
        <w:lang w:val="sv-SE"/>
      </w:rPr>
    </w:pPr>
    <w:r w:rsidRPr="00173737">
      <w:rPr>
        <w:lang w:val="sv-SE"/>
      </w:rPr>
      <w:t>3GPP TSG GERAN#</w:t>
    </w:r>
    <w:r w:rsidR="00282EB5" w:rsidRPr="00173737">
      <w:rPr>
        <w:lang w:val="sv-SE"/>
      </w:rPr>
      <w:t>68</w:t>
    </w:r>
    <w:r w:rsidRPr="00173737">
      <w:rPr>
        <w:lang w:val="sv-SE"/>
      </w:rPr>
      <w:tab/>
    </w:r>
    <w:r w:rsidRPr="00173737">
      <w:rPr>
        <w:lang w:val="sv-SE"/>
      </w:rPr>
      <w:tab/>
      <w:t>Tdoc GP-</w:t>
    </w:r>
    <w:r w:rsidR="00282EB5" w:rsidRPr="00173737">
      <w:rPr>
        <w:lang w:val="sv-SE"/>
      </w:rPr>
      <w:t>15</w:t>
    </w:r>
    <w:r w:rsidR="00173737">
      <w:rPr>
        <w:lang w:val="sv-SE"/>
      </w:rPr>
      <w:t>1134</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Pr="00173737" w:rsidRDefault="00D505CA" w:rsidP="0015360B">
    <w:pPr>
      <w:pStyle w:val="Header"/>
      <w:spacing w:after="0"/>
      <w:rPr>
        <w:lang w:val="sv-SE"/>
      </w:rPr>
    </w:pPr>
    <w:r w:rsidRPr="00173737">
      <w:rPr>
        <w:lang w:val="sv-SE"/>
      </w:rPr>
      <w:t>3GPP TSG GERAN#</w:t>
    </w:r>
    <w:r w:rsidR="002205FE" w:rsidRPr="00173737">
      <w:rPr>
        <w:lang w:val="sv-SE"/>
      </w:rPr>
      <w:t>68</w:t>
    </w:r>
    <w:r w:rsidRPr="00173737">
      <w:rPr>
        <w:lang w:val="sv-SE"/>
      </w:rPr>
      <w:tab/>
    </w:r>
    <w:r w:rsidRPr="00173737">
      <w:rPr>
        <w:lang w:val="sv-SE"/>
      </w:rPr>
      <w:tab/>
    </w:r>
    <w:r w:rsidRPr="00173737">
      <w:rPr>
        <w:lang w:val="sv-SE"/>
      </w:rPr>
      <w:t>Tdoc GP-</w:t>
    </w:r>
    <w:r w:rsidR="002205FE" w:rsidRPr="00173737">
      <w:rPr>
        <w:lang w:val="sv-SE"/>
      </w:rPr>
      <w:t>15</w:t>
    </w:r>
    <w:r w:rsidR="00173737" w:rsidRPr="00173737">
      <w:rPr>
        <w:lang w:val="sv-SE"/>
      </w:rPr>
      <w:t>11</w:t>
    </w:r>
    <w:r w:rsidR="00552D16">
      <w:rPr>
        <w:lang w:val="sv-SE"/>
      </w:rPr>
      <w:t>81</w:t>
    </w:r>
  </w:p>
  <w:p w:rsidR="00D505CA" w:rsidRPr="00F171F5" w:rsidRDefault="002205FE" w:rsidP="0015360B">
    <w:pPr>
      <w:pStyle w:val="Header"/>
      <w:spacing w:after="0"/>
      <w:rPr>
        <w:lang w:val="it-IT"/>
      </w:rPr>
    </w:pPr>
    <w:r>
      <w:rPr>
        <w:lang w:val="it-IT"/>
      </w:rPr>
      <w:t>Anaheim, USA</w:t>
    </w:r>
    <w:r w:rsidR="00D505CA" w:rsidRPr="00F171F5">
      <w:rPr>
        <w:lang w:val="it-IT"/>
      </w:rPr>
      <w:tab/>
    </w:r>
    <w:r w:rsidR="00D505CA" w:rsidRPr="00F171F5">
      <w:rPr>
        <w:lang w:val="it-IT"/>
      </w:rPr>
      <w:tab/>
      <w:t xml:space="preserve">Agenda item </w:t>
    </w:r>
    <w:r w:rsidR="00173737">
      <w:rPr>
        <w:lang w:val="it-IT"/>
      </w:rPr>
      <w:t>7.1.5.2.2</w:t>
    </w:r>
  </w:p>
  <w:p w:rsidR="00D505CA" w:rsidRPr="00264773" w:rsidRDefault="002205FE" w:rsidP="0015360B">
    <w:pPr>
      <w:pStyle w:val="Header"/>
      <w:spacing w:after="0"/>
      <w:rPr>
        <w:snapToGrid w:val="0"/>
      </w:rPr>
    </w:pPr>
    <w:r>
      <w:t>16</w:t>
    </w:r>
    <w:r w:rsidR="00D505CA" w:rsidRPr="00264773">
      <w:rPr>
        <w:vertAlign w:val="superscript"/>
      </w:rPr>
      <w:t>th</w:t>
    </w:r>
    <w:r w:rsidR="00D505CA" w:rsidRPr="00264773">
      <w:t xml:space="preserve">– </w:t>
    </w:r>
    <w:r>
      <w:t>19</w:t>
    </w:r>
    <w:r w:rsidR="00B74E2C" w:rsidRPr="00B74E2C">
      <w:rPr>
        <w:vertAlign w:val="superscript"/>
      </w:rPr>
      <w:t>th</w:t>
    </w:r>
    <w:r w:rsidR="00B74E2C">
      <w:t xml:space="preserve"> </w:t>
    </w:r>
    <w:r>
      <w:t>November</w:t>
    </w:r>
    <w:r w:rsidR="00D505CA" w:rsidRPr="00264773">
      <w:t xml:space="preserve">, </w:t>
    </w:r>
    <w:r>
      <w:t>2015</w:t>
    </w:r>
    <w:r w:rsidR="00D505CA" w:rsidRPr="00264773">
      <w:br/>
    </w:r>
    <w:bookmarkStart w:id="16" w:name="_Ref515183447"/>
    <w:bookmarkEnd w:id="16"/>
    <w:r w:rsidR="00D505CA" w:rsidRPr="00264773">
      <w:t xml:space="preserve">Source: </w:t>
    </w:r>
    <w:r w:rsidR="00C10655">
      <w:t>Ericsson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00C6702"/>
    <w:lvl w:ilvl="0">
      <w:start w:val="1"/>
      <w:numFmt w:val="decimal"/>
      <w:lvlText w:val="%1."/>
      <w:lvlJc w:val="left"/>
      <w:pPr>
        <w:tabs>
          <w:tab w:val="num" w:pos="1492"/>
        </w:tabs>
        <w:ind w:left="1492" w:hanging="360"/>
      </w:pPr>
    </w:lvl>
  </w:abstractNum>
  <w:abstractNum w:abstractNumId="1">
    <w:nsid w:val="FFFFFF7D"/>
    <w:multiLevelType w:val="singleLevel"/>
    <w:tmpl w:val="96FAA26C"/>
    <w:lvl w:ilvl="0">
      <w:start w:val="1"/>
      <w:numFmt w:val="decimal"/>
      <w:pStyle w:val="IBL"/>
      <w:lvlText w:val="%1."/>
      <w:lvlJc w:val="left"/>
      <w:pPr>
        <w:tabs>
          <w:tab w:val="num" w:pos="1209"/>
        </w:tabs>
        <w:ind w:left="1209" w:hanging="360"/>
      </w:pPr>
    </w:lvl>
  </w:abstractNum>
  <w:abstractNum w:abstractNumId="2">
    <w:nsid w:val="FFFFFF7E"/>
    <w:multiLevelType w:val="singleLevel"/>
    <w:tmpl w:val="E7E27962"/>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7">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0512068"/>
    <w:multiLevelType w:val="hybridMultilevel"/>
    <w:tmpl w:val="18DC0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nsid w:val="47072290"/>
    <w:multiLevelType w:val="hybridMultilevel"/>
    <w:tmpl w:val="8F16A7D8"/>
    <w:lvl w:ilvl="0" w:tplc="963C176A">
      <w:start w:val="2"/>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4AAD131F"/>
    <w:multiLevelType w:val="multilevel"/>
    <w:tmpl w:val="5478043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nsid w:val="4CC7436E"/>
    <w:multiLevelType w:val="hybridMultilevel"/>
    <w:tmpl w:val="76F05C0A"/>
    <w:lvl w:ilvl="0" w:tplc="44B8C094">
      <w:start w:val="1"/>
      <w:numFmt w:val="bullet"/>
      <w:lvlText w:val=""/>
      <w:lvlJc w:val="left"/>
      <w:pPr>
        <w:ind w:left="445" w:hanging="360"/>
      </w:pPr>
      <w:rPr>
        <w:rFonts w:ascii="Symbol" w:eastAsia="Times New Roman" w:hAnsi="Symbol" w:cs="Times New Roman" w:hint="default"/>
      </w:rPr>
    </w:lvl>
    <w:lvl w:ilvl="1" w:tplc="04090003" w:tentative="1">
      <w:start w:val="1"/>
      <w:numFmt w:val="bullet"/>
      <w:lvlText w:val="o"/>
      <w:lvlJc w:val="left"/>
      <w:pPr>
        <w:ind w:left="1165" w:hanging="360"/>
      </w:pPr>
      <w:rPr>
        <w:rFonts w:ascii="Courier New" w:hAnsi="Courier New" w:cs="Courier New" w:hint="default"/>
      </w:rPr>
    </w:lvl>
    <w:lvl w:ilvl="2" w:tplc="04090005" w:tentative="1">
      <w:start w:val="1"/>
      <w:numFmt w:val="bullet"/>
      <w:lvlText w:val=""/>
      <w:lvlJc w:val="left"/>
      <w:pPr>
        <w:ind w:left="1885" w:hanging="360"/>
      </w:pPr>
      <w:rPr>
        <w:rFonts w:ascii="Wingdings" w:hAnsi="Wingdings" w:hint="default"/>
      </w:rPr>
    </w:lvl>
    <w:lvl w:ilvl="3" w:tplc="04090001" w:tentative="1">
      <w:start w:val="1"/>
      <w:numFmt w:val="bullet"/>
      <w:lvlText w:val=""/>
      <w:lvlJc w:val="left"/>
      <w:pPr>
        <w:ind w:left="2605" w:hanging="360"/>
      </w:pPr>
      <w:rPr>
        <w:rFonts w:ascii="Symbol" w:hAnsi="Symbol" w:hint="default"/>
      </w:rPr>
    </w:lvl>
    <w:lvl w:ilvl="4" w:tplc="04090003" w:tentative="1">
      <w:start w:val="1"/>
      <w:numFmt w:val="bullet"/>
      <w:lvlText w:val="o"/>
      <w:lvlJc w:val="left"/>
      <w:pPr>
        <w:ind w:left="3325" w:hanging="360"/>
      </w:pPr>
      <w:rPr>
        <w:rFonts w:ascii="Courier New" w:hAnsi="Courier New" w:cs="Courier New" w:hint="default"/>
      </w:rPr>
    </w:lvl>
    <w:lvl w:ilvl="5" w:tplc="04090005" w:tentative="1">
      <w:start w:val="1"/>
      <w:numFmt w:val="bullet"/>
      <w:lvlText w:val=""/>
      <w:lvlJc w:val="left"/>
      <w:pPr>
        <w:ind w:left="4045" w:hanging="360"/>
      </w:pPr>
      <w:rPr>
        <w:rFonts w:ascii="Wingdings" w:hAnsi="Wingdings" w:hint="default"/>
      </w:rPr>
    </w:lvl>
    <w:lvl w:ilvl="6" w:tplc="04090001" w:tentative="1">
      <w:start w:val="1"/>
      <w:numFmt w:val="bullet"/>
      <w:lvlText w:val=""/>
      <w:lvlJc w:val="left"/>
      <w:pPr>
        <w:ind w:left="4765" w:hanging="360"/>
      </w:pPr>
      <w:rPr>
        <w:rFonts w:ascii="Symbol" w:hAnsi="Symbol" w:hint="default"/>
      </w:rPr>
    </w:lvl>
    <w:lvl w:ilvl="7" w:tplc="04090003" w:tentative="1">
      <w:start w:val="1"/>
      <w:numFmt w:val="bullet"/>
      <w:lvlText w:val="o"/>
      <w:lvlJc w:val="left"/>
      <w:pPr>
        <w:ind w:left="5485" w:hanging="360"/>
      </w:pPr>
      <w:rPr>
        <w:rFonts w:ascii="Courier New" w:hAnsi="Courier New" w:cs="Courier New" w:hint="default"/>
      </w:rPr>
    </w:lvl>
    <w:lvl w:ilvl="8" w:tplc="04090005" w:tentative="1">
      <w:start w:val="1"/>
      <w:numFmt w:val="bullet"/>
      <w:lvlText w:val=""/>
      <w:lvlJc w:val="left"/>
      <w:pPr>
        <w:ind w:left="6205" w:hanging="360"/>
      </w:pPr>
      <w:rPr>
        <w:rFonts w:ascii="Wingdings" w:hAnsi="Wingdings" w:hint="default"/>
      </w:rPr>
    </w:lvl>
  </w:abstractNum>
  <w:abstractNum w:abstractNumId="14">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700B18BD"/>
    <w:multiLevelType w:val="hybridMultilevel"/>
    <w:tmpl w:val="93A6C2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7708444A"/>
    <w:multiLevelType w:val="hybridMultilevel"/>
    <w:tmpl w:val="26D06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12"/>
  </w:num>
  <w:num w:numId="7">
    <w:abstractNumId w:val="6"/>
  </w:num>
  <w:num w:numId="8">
    <w:abstractNumId w:val="10"/>
  </w:num>
  <w:num w:numId="9">
    <w:abstractNumId w:val="14"/>
  </w:num>
  <w:num w:numId="10">
    <w:abstractNumId w:val="17"/>
  </w:num>
  <w:num w:numId="11">
    <w:abstractNumId w:val="8"/>
  </w:num>
  <w:num w:numId="12">
    <w:abstractNumId w:val="7"/>
  </w:num>
  <w:num w:numId="13">
    <w:abstractNumId w:val="0"/>
  </w:num>
  <w:num w:numId="14">
    <w:abstractNumId w:val="19"/>
  </w:num>
  <w:num w:numId="15">
    <w:abstractNumId w:val="15"/>
  </w:num>
  <w:num w:numId="16">
    <w:abstractNumId w:val="6"/>
    <w:lvlOverride w:ilvl="0">
      <w:startOverride w:val="1"/>
    </w:lvlOverride>
  </w:num>
  <w:num w:numId="17">
    <w:abstractNumId w:val="9"/>
  </w:num>
  <w:num w:numId="18">
    <w:abstractNumId w:val="13"/>
  </w:num>
  <w:num w:numId="19">
    <w:abstractNumId w:val="16"/>
  </w:num>
  <w:num w:numId="20">
    <w:abstractNumId w:val="18"/>
  </w:num>
  <w:num w:numId="21">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0197"/>
    <w:rsid w:val="00001CD0"/>
    <w:rsid w:val="0000229F"/>
    <w:rsid w:val="0000262D"/>
    <w:rsid w:val="00003D56"/>
    <w:rsid w:val="00004093"/>
    <w:rsid w:val="00005E4C"/>
    <w:rsid w:val="0000723E"/>
    <w:rsid w:val="00007639"/>
    <w:rsid w:val="00007A29"/>
    <w:rsid w:val="00007E3C"/>
    <w:rsid w:val="00007FB7"/>
    <w:rsid w:val="00010AB5"/>
    <w:rsid w:val="0001175D"/>
    <w:rsid w:val="00011DEE"/>
    <w:rsid w:val="00012730"/>
    <w:rsid w:val="0001283C"/>
    <w:rsid w:val="000140A6"/>
    <w:rsid w:val="00015C59"/>
    <w:rsid w:val="00015D3A"/>
    <w:rsid w:val="00016C26"/>
    <w:rsid w:val="000170F2"/>
    <w:rsid w:val="000203B4"/>
    <w:rsid w:val="00020593"/>
    <w:rsid w:val="00020EAD"/>
    <w:rsid w:val="000217A5"/>
    <w:rsid w:val="00021948"/>
    <w:rsid w:val="000223F4"/>
    <w:rsid w:val="00023CB2"/>
    <w:rsid w:val="00023F23"/>
    <w:rsid w:val="0002404E"/>
    <w:rsid w:val="00024D19"/>
    <w:rsid w:val="00025AA8"/>
    <w:rsid w:val="00026F40"/>
    <w:rsid w:val="0002751E"/>
    <w:rsid w:val="00032747"/>
    <w:rsid w:val="00036EE4"/>
    <w:rsid w:val="00036FBD"/>
    <w:rsid w:val="0004021D"/>
    <w:rsid w:val="000432B9"/>
    <w:rsid w:val="000476F1"/>
    <w:rsid w:val="00051509"/>
    <w:rsid w:val="0005267D"/>
    <w:rsid w:val="000558BC"/>
    <w:rsid w:val="00055A72"/>
    <w:rsid w:val="000561FD"/>
    <w:rsid w:val="0005639E"/>
    <w:rsid w:val="000568B3"/>
    <w:rsid w:val="00056921"/>
    <w:rsid w:val="00056D4F"/>
    <w:rsid w:val="00057B8E"/>
    <w:rsid w:val="00057CF3"/>
    <w:rsid w:val="00060517"/>
    <w:rsid w:val="000617ED"/>
    <w:rsid w:val="000632A2"/>
    <w:rsid w:val="000635EE"/>
    <w:rsid w:val="00064FA5"/>
    <w:rsid w:val="000654F1"/>
    <w:rsid w:val="00065596"/>
    <w:rsid w:val="0006577E"/>
    <w:rsid w:val="00065FC7"/>
    <w:rsid w:val="00066772"/>
    <w:rsid w:val="00070721"/>
    <w:rsid w:val="000711CC"/>
    <w:rsid w:val="00071548"/>
    <w:rsid w:val="00071AF4"/>
    <w:rsid w:val="00072BAE"/>
    <w:rsid w:val="00074479"/>
    <w:rsid w:val="0008045A"/>
    <w:rsid w:val="00081D0E"/>
    <w:rsid w:val="00082CF2"/>
    <w:rsid w:val="00084917"/>
    <w:rsid w:val="00085559"/>
    <w:rsid w:val="00085B0D"/>
    <w:rsid w:val="00085F02"/>
    <w:rsid w:val="00086300"/>
    <w:rsid w:val="0008658A"/>
    <w:rsid w:val="000865DB"/>
    <w:rsid w:val="00087BE7"/>
    <w:rsid w:val="00090398"/>
    <w:rsid w:val="00091E68"/>
    <w:rsid w:val="0009208C"/>
    <w:rsid w:val="000976AC"/>
    <w:rsid w:val="000A107F"/>
    <w:rsid w:val="000A2AF0"/>
    <w:rsid w:val="000A4168"/>
    <w:rsid w:val="000A614E"/>
    <w:rsid w:val="000A764B"/>
    <w:rsid w:val="000A7BFE"/>
    <w:rsid w:val="000B0822"/>
    <w:rsid w:val="000B0D3D"/>
    <w:rsid w:val="000B39FB"/>
    <w:rsid w:val="000B3D19"/>
    <w:rsid w:val="000B480F"/>
    <w:rsid w:val="000B4A93"/>
    <w:rsid w:val="000B4CA8"/>
    <w:rsid w:val="000B60B6"/>
    <w:rsid w:val="000B62EB"/>
    <w:rsid w:val="000B74A0"/>
    <w:rsid w:val="000C01CF"/>
    <w:rsid w:val="000C0EF3"/>
    <w:rsid w:val="000C246D"/>
    <w:rsid w:val="000C53C6"/>
    <w:rsid w:val="000C68E2"/>
    <w:rsid w:val="000C6B47"/>
    <w:rsid w:val="000C724E"/>
    <w:rsid w:val="000C7E27"/>
    <w:rsid w:val="000D04AC"/>
    <w:rsid w:val="000D0A0B"/>
    <w:rsid w:val="000D0EAC"/>
    <w:rsid w:val="000D42AC"/>
    <w:rsid w:val="000D4591"/>
    <w:rsid w:val="000D56D0"/>
    <w:rsid w:val="000D5EF9"/>
    <w:rsid w:val="000D5F36"/>
    <w:rsid w:val="000D63EA"/>
    <w:rsid w:val="000D68A1"/>
    <w:rsid w:val="000D6A70"/>
    <w:rsid w:val="000D7C96"/>
    <w:rsid w:val="000D7EFF"/>
    <w:rsid w:val="000E0051"/>
    <w:rsid w:val="000E0287"/>
    <w:rsid w:val="000E4DE7"/>
    <w:rsid w:val="000E52B9"/>
    <w:rsid w:val="000E7150"/>
    <w:rsid w:val="000E7410"/>
    <w:rsid w:val="000E7B3A"/>
    <w:rsid w:val="000F28EE"/>
    <w:rsid w:val="000F4D16"/>
    <w:rsid w:val="000F56BC"/>
    <w:rsid w:val="000F57C1"/>
    <w:rsid w:val="000F788A"/>
    <w:rsid w:val="00100EDF"/>
    <w:rsid w:val="00101EDB"/>
    <w:rsid w:val="0010266B"/>
    <w:rsid w:val="00102A08"/>
    <w:rsid w:val="00102A82"/>
    <w:rsid w:val="001038AA"/>
    <w:rsid w:val="001043EF"/>
    <w:rsid w:val="0010477A"/>
    <w:rsid w:val="00104E41"/>
    <w:rsid w:val="00105050"/>
    <w:rsid w:val="00105E9B"/>
    <w:rsid w:val="00106E10"/>
    <w:rsid w:val="001116D8"/>
    <w:rsid w:val="00111AD5"/>
    <w:rsid w:val="001132C2"/>
    <w:rsid w:val="001145B1"/>
    <w:rsid w:val="001158B9"/>
    <w:rsid w:val="0011683C"/>
    <w:rsid w:val="001223FB"/>
    <w:rsid w:val="00123AD8"/>
    <w:rsid w:val="00124848"/>
    <w:rsid w:val="00125E86"/>
    <w:rsid w:val="00125F33"/>
    <w:rsid w:val="001262D1"/>
    <w:rsid w:val="00126D32"/>
    <w:rsid w:val="0012713B"/>
    <w:rsid w:val="00127227"/>
    <w:rsid w:val="00130242"/>
    <w:rsid w:val="00131FD3"/>
    <w:rsid w:val="00132466"/>
    <w:rsid w:val="00132DB7"/>
    <w:rsid w:val="00133023"/>
    <w:rsid w:val="00134201"/>
    <w:rsid w:val="001368AE"/>
    <w:rsid w:val="00140B83"/>
    <w:rsid w:val="00144049"/>
    <w:rsid w:val="001449B8"/>
    <w:rsid w:val="00145990"/>
    <w:rsid w:val="00146503"/>
    <w:rsid w:val="00146961"/>
    <w:rsid w:val="001474F8"/>
    <w:rsid w:val="00147B66"/>
    <w:rsid w:val="00150483"/>
    <w:rsid w:val="001519E1"/>
    <w:rsid w:val="00151BF6"/>
    <w:rsid w:val="00152BC4"/>
    <w:rsid w:val="0015360B"/>
    <w:rsid w:val="001547D7"/>
    <w:rsid w:val="00154A3E"/>
    <w:rsid w:val="00155385"/>
    <w:rsid w:val="001561D6"/>
    <w:rsid w:val="00157ED0"/>
    <w:rsid w:val="00157F3D"/>
    <w:rsid w:val="00162633"/>
    <w:rsid w:val="00163CAC"/>
    <w:rsid w:val="00163E27"/>
    <w:rsid w:val="001648B6"/>
    <w:rsid w:val="00164B61"/>
    <w:rsid w:val="00164E81"/>
    <w:rsid w:val="00164FE3"/>
    <w:rsid w:val="001650C3"/>
    <w:rsid w:val="001716BD"/>
    <w:rsid w:val="0017195E"/>
    <w:rsid w:val="00171E47"/>
    <w:rsid w:val="00172562"/>
    <w:rsid w:val="00173737"/>
    <w:rsid w:val="00173B04"/>
    <w:rsid w:val="00173BF5"/>
    <w:rsid w:val="00174A53"/>
    <w:rsid w:val="00175A90"/>
    <w:rsid w:val="00176DD7"/>
    <w:rsid w:val="00177B39"/>
    <w:rsid w:val="00182B38"/>
    <w:rsid w:val="00182EA3"/>
    <w:rsid w:val="001841E7"/>
    <w:rsid w:val="0018501E"/>
    <w:rsid w:val="001857EC"/>
    <w:rsid w:val="001865CD"/>
    <w:rsid w:val="00186826"/>
    <w:rsid w:val="00186BB6"/>
    <w:rsid w:val="001873BB"/>
    <w:rsid w:val="001879A6"/>
    <w:rsid w:val="00187FFC"/>
    <w:rsid w:val="00190AED"/>
    <w:rsid w:val="001919BD"/>
    <w:rsid w:val="00192386"/>
    <w:rsid w:val="0019274D"/>
    <w:rsid w:val="0019378B"/>
    <w:rsid w:val="00193BE6"/>
    <w:rsid w:val="0019426B"/>
    <w:rsid w:val="00196B77"/>
    <w:rsid w:val="001A14DB"/>
    <w:rsid w:val="001A31E6"/>
    <w:rsid w:val="001A68ED"/>
    <w:rsid w:val="001A74BA"/>
    <w:rsid w:val="001B033B"/>
    <w:rsid w:val="001B11C2"/>
    <w:rsid w:val="001B1402"/>
    <w:rsid w:val="001B17B1"/>
    <w:rsid w:val="001B1A12"/>
    <w:rsid w:val="001B4E2B"/>
    <w:rsid w:val="001B68ED"/>
    <w:rsid w:val="001C03F9"/>
    <w:rsid w:val="001C0F49"/>
    <w:rsid w:val="001C2F0C"/>
    <w:rsid w:val="001C34D8"/>
    <w:rsid w:val="001C4C18"/>
    <w:rsid w:val="001C51B3"/>
    <w:rsid w:val="001C76E9"/>
    <w:rsid w:val="001D01D4"/>
    <w:rsid w:val="001D0409"/>
    <w:rsid w:val="001D18E1"/>
    <w:rsid w:val="001D1BBC"/>
    <w:rsid w:val="001D26AD"/>
    <w:rsid w:val="001D38B9"/>
    <w:rsid w:val="001D395A"/>
    <w:rsid w:val="001D49CD"/>
    <w:rsid w:val="001D6932"/>
    <w:rsid w:val="001D6B9A"/>
    <w:rsid w:val="001D7CFD"/>
    <w:rsid w:val="001E0C62"/>
    <w:rsid w:val="001E1017"/>
    <w:rsid w:val="001E1D0F"/>
    <w:rsid w:val="001E3248"/>
    <w:rsid w:val="001E4193"/>
    <w:rsid w:val="001E50C4"/>
    <w:rsid w:val="001E5F92"/>
    <w:rsid w:val="001E62FE"/>
    <w:rsid w:val="001F00FD"/>
    <w:rsid w:val="001F26F0"/>
    <w:rsid w:val="001F3C8B"/>
    <w:rsid w:val="001F4175"/>
    <w:rsid w:val="001F4591"/>
    <w:rsid w:val="001F57DC"/>
    <w:rsid w:val="001F5CA6"/>
    <w:rsid w:val="001F5CEA"/>
    <w:rsid w:val="001F63D4"/>
    <w:rsid w:val="001F7512"/>
    <w:rsid w:val="001F7CCA"/>
    <w:rsid w:val="00200091"/>
    <w:rsid w:val="002017AC"/>
    <w:rsid w:val="00201A32"/>
    <w:rsid w:val="0020296E"/>
    <w:rsid w:val="002039AF"/>
    <w:rsid w:val="00205FC8"/>
    <w:rsid w:val="002062FE"/>
    <w:rsid w:val="0020665C"/>
    <w:rsid w:val="00206B48"/>
    <w:rsid w:val="0020716D"/>
    <w:rsid w:val="00211DCC"/>
    <w:rsid w:val="00211E84"/>
    <w:rsid w:val="00212200"/>
    <w:rsid w:val="00214891"/>
    <w:rsid w:val="00216391"/>
    <w:rsid w:val="002163DA"/>
    <w:rsid w:val="002175C4"/>
    <w:rsid w:val="00217C4A"/>
    <w:rsid w:val="002205FE"/>
    <w:rsid w:val="00220D2A"/>
    <w:rsid w:val="00223B6C"/>
    <w:rsid w:val="00223BEE"/>
    <w:rsid w:val="00223DD7"/>
    <w:rsid w:val="002246CE"/>
    <w:rsid w:val="0022497A"/>
    <w:rsid w:val="00225DB2"/>
    <w:rsid w:val="002301B3"/>
    <w:rsid w:val="0023073F"/>
    <w:rsid w:val="00231EC7"/>
    <w:rsid w:val="00232177"/>
    <w:rsid w:val="002325D0"/>
    <w:rsid w:val="00233DA4"/>
    <w:rsid w:val="00236915"/>
    <w:rsid w:val="00240E3E"/>
    <w:rsid w:val="00240EC4"/>
    <w:rsid w:val="0024107F"/>
    <w:rsid w:val="0024126D"/>
    <w:rsid w:val="0024169A"/>
    <w:rsid w:val="00242D87"/>
    <w:rsid w:val="00244060"/>
    <w:rsid w:val="002441A2"/>
    <w:rsid w:val="002446A2"/>
    <w:rsid w:val="002458A5"/>
    <w:rsid w:val="00245AC6"/>
    <w:rsid w:val="00247F04"/>
    <w:rsid w:val="00250390"/>
    <w:rsid w:val="0025122D"/>
    <w:rsid w:val="00251528"/>
    <w:rsid w:val="00251C4C"/>
    <w:rsid w:val="00252501"/>
    <w:rsid w:val="00252893"/>
    <w:rsid w:val="0025295A"/>
    <w:rsid w:val="00253287"/>
    <w:rsid w:val="00253A9A"/>
    <w:rsid w:val="00253ED7"/>
    <w:rsid w:val="002559B1"/>
    <w:rsid w:val="00256007"/>
    <w:rsid w:val="00256299"/>
    <w:rsid w:val="002576BD"/>
    <w:rsid w:val="00257FBB"/>
    <w:rsid w:val="00261913"/>
    <w:rsid w:val="002621FD"/>
    <w:rsid w:val="002627A6"/>
    <w:rsid w:val="002628FE"/>
    <w:rsid w:val="002636EC"/>
    <w:rsid w:val="00264773"/>
    <w:rsid w:val="00264D9E"/>
    <w:rsid w:val="002654E0"/>
    <w:rsid w:val="00266778"/>
    <w:rsid w:val="0026749A"/>
    <w:rsid w:val="00267958"/>
    <w:rsid w:val="002708FE"/>
    <w:rsid w:val="00271C0B"/>
    <w:rsid w:val="00275A0A"/>
    <w:rsid w:val="00276C25"/>
    <w:rsid w:val="0027726F"/>
    <w:rsid w:val="00280D07"/>
    <w:rsid w:val="00282B22"/>
    <w:rsid w:val="00282EB5"/>
    <w:rsid w:val="00282F72"/>
    <w:rsid w:val="00283416"/>
    <w:rsid w:val="00284C25"/>
    <w:rsid w:val="00284DC1"/>
    <w:rsid w:val="00285F61"/>
    <w:rsid w:val="00285F94"/>
    <w:rsid w:val="002860CF"/>
    <w:rsid w:val="0028621E"/>
    <w:rsid w:val="002923B3"/>
    <w:rsid w:val="002926DA"/>
    <w:rsid w:val="002937E7"/>
    <w:rsid w:val="00293EA6"/>
    <w:rsid w:val="00294DF7"/>
    <w:rsid w:val="002958D5"/>
    <w:rsid w:val="002967C3"/>
    <w:rsid w:val="00296BAE"/>
    <w:rsid w:val="00296C13"/>
    <w:rsid w:val="00297B7A"/>
    <w:rsid w:val="002A00C8"/>
    <w:rsid w:val="002A1B11"/>
    <w:rsid w:val="002A21A2"/>
    <w:rsid w:val="002A235E"/>
    <w:rsid w:val="002A2719"/>
    <w:rsid w:val="002A2D05"/>
    <w:rsid w:val="002A428F"/>
    <w:rsid w:val="002B0C3F"/>
    <w:rsid w:val="002B111F"/>
    <w:rsid w:val="002B1B4D"/>
    <w:rsid w:val="002B20B6"/>
    <w:rsid w:val="002B2339"/>
    <w:rsid w:val="002B341F"/>
    <w:rsid w:val="002B6A64"/>
    <w:rsid w:val="002B7360"/>
    <w:rsid w:val="002C0170"/>
    <w:rsid w:val="002C0369"/>
    <w:rsid w:val="002C168B"/>
    <w:rsid w:val="002C20B2"/>
    <w:rsid w:val="002C3AC9"/>
    <w:rsid w:val="002C631C"/>
    <w:rsid w:val="002C6953"/>
    <w:rsid w:val="002C6CB3"/>
    <w:rsid w:val="002C6E37"/>
    <w:rsid w:val="002C790C"/>
    <w:rsid w:val="002C7B47"/>
    <w:rsid w:val="002D19D8"/>
    <w:rsid w:val="002D1A08"/>
    <w:rsid w:val="002D2269"/>
    <w:rsid w:val="002D28DA"/>
    <w:rsid w:val="002D32A3"/>
    <w:rsid w:val="002D36D3"/>
    <w:rsid w:val="002D4822"/>
    <w:rsid w:val="002D4A3A"/>
    <w:rsid w:val="002D4FA5"/>
    <w:rsid w:val="002D5B56"/>
    <w:rsid w:val="002D6EAA"/>
    <w:rsid w:val="002D70C6"/>
    <w:rsid w:val="002D784B"/>
    <w:rsid w:val="002E02FB"/>
    <w:rsid w:val="002E2199"/>
    <w:rsid w:val="002E253A"/>
    <w:rsid w:val="002E43B2"/>
    <w:rsid w:val="002E4DD7"/>
    <w:rsid w:val="002E6E59"/>
    <w:rsid w:val="002F0AD0"/>
    <w:rsid w:val="002F0D0E"/>
    <w:rsid w:val="002F1070"/>
    <w:rsid w:val="002F14AC"/>
    <w:rsid w:val="002F174E"/>
    <w:rsid w:val="002F2A7F"/>
    <w:rsid w:val="002F2B72"/>
    <w:rsid w:val="002F46DF"/>
    <w:rsid w:val="002F547E"/>
    <w:rsid w:val="002F5675"/>
    <w:rsid w:val="002F59CF"/>
    <w:rsid w:val="002F657F"/>
    <w:rsid w:val="002F69C2"/>
    <w:rsid w:val="002F6E90"/>
    <w:rsid w:val="002F7B4B"/>
    <w:rsid w:val="00300664"/>
    <w:rsid w:val="00302930"/>
    <w:rsid w:val="00302C82"/>
    <w:rsid w:val="003040F0"/>
    <w:rsid w:val="00305B1E"/>
    <w:rsid w:val="003063A5"/>
    <w:rsid w:val="00307D88"/>
    <w:rsid w:val="003107ED"/>
    <w:rsid w:val="003119CA"/>
    <w:rsid w:val="00312FC6"/>
    <w:rsid w:val="003134BB"/>
    <w:rsid w:val="00313A9F"/>
    <w:rsid w:val="00314275"/>
    <w:rsid w:val="00315D93"/>
    <w:rsid w:val="003232C4"/>
    <w:rsid w:val="00326141"/>
    <w:rsid w:val="00326F52"/>
    <w:rsid w:val="00327449"/>
    <w:rsid w:val="003278F5"/>
    <w:rsid w:val="00330D9F"/>
    <w:rsid w:val="00330F02"/>
    <w:rsid w:val="00332B8E"/>
    <w:rsid w:val="00332D69"/>
    <w:rsid w:val="00332D95"/>
    <w:rsid w:val="0033417A"/>
    <w:rsid w:val="0033483E"/>
    <w:rsid w:val="00335A7F"/>
    <w:rsid w:val="00335D65"/>
    <w:rsid w:val="00336117"/>
    <w:rsid w:val="003377A3"/>
    <w:rsid w:val="00337A5E"/>
    <w:rsid w:val="00337AD5"/>
    <w:rsid w:val="003430FE"/>
    <w:rsid w:val="00343A5A"/>
    <w:rsid w:val="0034451D"/>
    <w:rsid w:val="00344A53"/>
    <w:rsid w:val="003468BC"/>
    <w:rsid w:val="00346C12"/>
    <w:rsid w:val="003500A7"/>
    <w:rsid w:val="00351194"/>
    <w:rsid w:val="00351BAD"/>
    <w:rsid w:val="003526D8"/>
    <w:rsid w:val="00353745"/>
    <w:rsid w:val="003549E9"/>
    <w:rsid w:val="0035554D"/>
    <w:rsid w:val="00356ED2"/>
    <w:rsid w:val="00360675"/>
    <w:rsid w:val="00360C7D"/>
    <w:rsid w:val="00360E32"/>
    <w:rsid w:val="0036197A"/>
    <w:rsid w:val="00362116"/>
    <w:rsid w:val="00362C4C"/>
    <w:rsid w:val="00364223"/>
    <w:rsid w:val="00366419"/>
    <w:rsid w:val="00366A97"/>
    <w:rsid w:val="00366AC3"/>
    <w:rsid w:val="00366FA2"/>
    <w:rsid w:val="003670BA"/>
    <w:rsid w:val="0037008F"/>
    <w:rsid w:val="00370203"/>
    <w:rsid w:val="00370AA6"/>
    <w:rsid w:val="00371E9D"/>
    <w:rsid w:val="003725DB"/>
    <w:rsid w:val="0037329F"/>
    <w:rsid w:val="00373F48"/>
    <w:rsid w:val="0037417F"/>
    <w:rsid w:val="003745BC"/>
    <w:rsid w:val="0037532B"/>
    <w:rsid w:val="00377052"/>
    <w:rsid w:val="003772EB"/>
    <w:rsid w:val="00380010"/>
    <w:rsid w:val="003804A3"/>
    <w:rsid w:val="00380721"/>
    <w:rsid w:val="00380982"/>
    <w:rsid w:val="003816F1"/>
    <w:rsid w:val="003837F9"/>
    <w:rsid w:val="0038409C"/>
    <w:rsid w:val="00384A55"/>
    <w:rsid w:val="003864C5"/>
    <w:rsid w:val="003868E6"/>
    <w:rsid w:val="00387141"/>
    <w:rsid w:val="003871D8"/>
    <w:rsid w:val="003875C5"/>
    <w:rsid w:val="00387F66"/>
    <w:rsid w:val="00390603"/>
    <w:rsid w:val="003930C9"/>
    <w:rsid w:val="003947B3"/>
    <w:rsid w:val="00395294"/>
    <w:rsid w:val="003966BD"/>
    <w:rsid w:val="003967AD"/>
    <w:rsid w:val="00396F63"/>
    <w:rsid w:val="00397823"/>
    <w:rsid w:val="00397C15"/>
    <w:rsid w:val="003A027F"/>
    <w:rsid w:val="003A0626"/>
    <w:rsid w:val="003A07D5"/>
    <w:rsid w:val="003A26EA"/>
    <w:rsid w:val="003A2B68"/>
    <w:rsid w:val="003A369D"/>
    <w:rsid w:val="003A3E09"/>
    <w:rsid w:val="003A4956"/>
    <w:rsid w:val="003A50A4"/>
    <w:rsid w:val="003B0263"/>
    <w:rsid w:val="003B0C4D"/>
    <w:rsid w:val="003B1908"/>
    <w:rsid w:val="003B2F9E"/>
    <w:rsid w:val="003B4192"/>
    <w:rsid w:val="003B4C75"/>
    <w:rsid w:val="003B5A41"/>
    <w:rsid w:val="003C0CB1"/>
    <w:rsid w:val="003C184B"/>
    <w:rsid w:val="003C1B66"/>
    <w:rsid w:val="003C4258"/>
    <w:rsid w:val="003C458B"/>
    <w:rsid w:val="003C4B82"/>
    <w:rsid w:val="003C533F"/>
    <w:rsid w:val="003C56F6"/>
    <w:rsid w:val="003D00E2"/>
    <w:rsid w:val="003D0379"/>
    <w:rsid w:val="003D3255"/>
    <w:rsid w:val="003D39F6"/>
    <w:rsid w:val="003D4285"/>
    <w:rsid w:val="003D50DE"/>
    <w:rsid w:val="003D5365"/>
    <w:rsid w:val="003D5851"/>
    <w:rsid w:val="003D6049"/>
    <w:rsid w:val="003E0239"/>
    <w:rsid w:val="003E13BA"/>
    <w:rsid w:val="003E1AF7"/>
    <w:rsid w:val="003E2CE0"/>
    <w:rsid w:val="003E5917"/>
    <w:rsid w:val="003E6521"/>
    <w:rsid w:val="003E660C"/>
    <w:rsid w:val="003E730A"/>
    <w:rsid w:val="003F08A4"/>
    <w:rsid w:val="003F0E0F"/>
    <w:rsid w:val="003F10F2"/>
    <w:rsid w:val="003F32B0"/>
    <w:rsid w:val="003F3F4C"/>
    <w:rsid w:val="003F655D"/>
    <w:rsid w:val="00400BC0"/>
    <w:rsid w:val="00401B4C"/>
    <w:rsid w:val="00402ED5"/>
    <w:rsid w:val="004038C3"/>
    <w:rsid w:val="00403A4E"/>
    <w:rsid w:val="00405C5B"/>
    <w:rsid w:val="00406BBF"/>
    <w:rsid w:val="00410FA3"/>
    <w:rsid w:val="0041212A"/>
    <w:rsid w:val="00412C79"/>
    <w:rsid w:val="004131DC"/>
    <w:rsid w:val="00413D3D"/>
    <w:rsid w:val="00414A95"/>
    <w:rsid w:val="004170C4"/>
    <w:rsid w:val="00417764"/>
    <w:rsid w:val="00417771"/>
    <w:rsid w:val="00417899"/>
    <w:rsid w:val="00420564"/>
    <w:rsid w:val="00420E5E"/>
    <w:rsid w:val="00420EDA"/>
    <w:rsid w:val="00422D60"/>
    <w:rsid w:val="00423FCD"/>
    <w:rsid w:val="00426110"/>
    <w:rsid w:val="00426A4B"/>
    <w:rsid w:val="00427216"/>
    <w:rsid w:val="00427A22"/>
    <w:rsid w:val="004310B2"/>
    <w:rsid w:val="00432A46"/>
    <w:rsid w:val="00433BB1"/>
    <w:rsid w:val="00434F66"/>
    <w:rsid w:val="004362AD"/>
    <w:rsid w:val="00436C08"/>
    <w:rsid w:val="00440418"/>
    <w:rsid w:val="004413BF"/>
    <w:rsid w:val="004413F7"/>
    <w:rsid w:val="004431AE"/>
    <w:rsid w:val="004453BC"/>
    <w:rsid w:val="00445B6A"/>
    <w:rsid w:val="00445B71"/>
    <w:rsid w:val="004460C6"/>
    <w:rsid w:val="00446697"/>
    <w:rsid w:val="00450590"/>
    <w:rsid w:val="004507B0"/>
    <w:rsid w:val="00452147"/>
    <w:rsid w:val="0045255E"/>
    <w:rsid w:val="004527ED"/>
    <w:rsid w:val="00452BC4"/>
    <w:rsid w:val="0045396F"/>
    <w:rsid w:val="00453A9A"/>
    <w:rsid w:val="00453FD2"/>
    <w:rsid w:val="004542FD"/>
    <w:rsid w:val="00456014"/>
    <w:rsid w:val="004563F7"/>
    <w:rsid w:val="004600B0"/>
    <w:rsid w:val="0046074E"/>
    <w:rsid w:val="00462CD5"/>
    <w:rsid w:val="00464B47"/>
    <w:rsid w:val="00465EC1"/>
    <w:rsid w:val="00466E53"/>
    <w:rsid w:val="00470004"/>
    <w:rsid w:val="004709FB"/>
    <w:rsid w:val="00471C65"/>
    <w:rsid w:val="00472DBB"/>
    <w:rsid w:val="00472E97"/>
    <w:rsid w:val="00474DAD"/>
    <w:rsid w:val="00477BC7"/>
    <w:rsid w:val="00477E7F"/>
    <w:rsid w:val="00477F1D"/>
    <w:rsid w:val="004807A0"/>
    <w:rsid w:val="00480A76"/>
    <w:rsid w:val="00481291"/>
    <w:rsid w:val="004819BD"/>
    <w:rsid w:val="00482735"/>
    <w:rsid w:val="00483D93"/>
    <w:rsid w:val="00485718"/>
    <w:rsid w:val="00485FB5"/>
    <w:rsid w:val="00490A59"/>
    <w:rsid w:val="00490C01"/>
    <w:rsid w:val="0049190D"/>
    <w:rsid w:val="00493201"/>
    <w:rsid w:val="00493D9F"/>
    <w:rsid w:val="00493E26"/>
    <w:rsid w:val="00496582"/>
    <w:rsid w:val="0049716D"/>
    <w:rsid w:val="00497742"/>
    <w:rsid w:val="004A02F8"/>
    <w:rsid w:val="004A0625"/>
    <w:rsid w:val="004A117A"/>
    <w:rsid w:val="004A33A4"/>
    <w:rsid w:val="004A53E3"/>
    <w:rsid w:val="004A58A2"/>
    <w:rsid w:val="004A60E2"/>
    <w:rsid w:val="004A69C8"/>
    <w:rsid w:val="004A7004"/>
    <w:rsid w:val="004B1554"/>
    <w:rsid w:val="004B164D"/>
    <w:rsid w:val="004B3F1A"/>
    <w:rsid w:val="004B4802"/>
    <w:rsid w:val="004B560E"/>
    <w:rsid w:val="004B6C8B"/>
    <w:rsid w:val="004B7181"/>
    <w:rsid w:val="004C38D3"/>
    <w:rsid w:val="004C4B4D"/>
    <w:rsid w:val="004C7679"/>
    <w:rsid w:val="004C7D78"/>
    <w:rsid w:val="004D04B3"/>
    <w:rsid w:val="004D25AA"/>
    <w:rsid w:val="004D2E22"/>
    <w:rsid w:val="004D384B"/>
    <w:rsid w:val="004D3A07"/>
    <w:rsid w:val="004D3D26"/>
    <w:rsid w:val="004D429D"/>
    <w:rsid w:val="004D4D5C"/>
    <w:rsid w:val="004D4F55"/>
    <w:rsid w:val="004D776E"/>
    <w:rsid w:val="004E024E"/>
    <w:rsid w:val="004E1B1F"/>
    <w:rsid w:val="004E1B33"/>
    <w:rsid w:val="004E1E0A"/>
    <w:rsid w:val="004E3C72"/>
    <w:rsid w:val="004E3F9D"/>
    <w:rsid w:val="004E55E7"/>
    <w:rsid w:val="004F09C5"/>
    <w:rsid w:val="004F0A4F"/>
    <w:rsid w:val="004F0E48"/>
    <w:rsid w:val="004F212B"/>
    <w:rsid w:val="004F337C"/>
    <w:rsid w:val="004F483D"/>
    <w:rsid w:val="004F4DAD"/>
    <w:rsid w:val="004F57CD"/>
    <w:rsid w:val="004F6AF6"/>
    <w:rsid w:val="00500387"/>
    <w:rsid w:val="0050149B"/>
    <w:rsid w:val="00504DA0"/>
    <w:rsid w:val="005057E5"/>
    <w:rsid w:val="00505E76"/>
    <w:rsid w:val="00507936"/>
    <w:rsid w:val="005110D0"/>
    <w:rsid w:val="00512D68"/>
    <w:rsid w:val="0051442B"/>
    <w:rsid w:val="00514990"/>
    <w:rsid w:val="005150AE"/>
    <w:rsid w:val="00515139"/>
    <w:rsid w:val="005159BF"/>
    <w:rsid w:val="00515EF6"/>
    <w:rsid w:val="00516C54"/>
    <w:rsid w:val="00517EE8"/>
    <w:rsid w:val="00522448"/>
    <w:rsid w:val="0052248A"/>
    <w:rsid w:val="00522749"/>
    <w:rsid w:val="00522F17"/>
    <w:rsid w:val="00522F8B"/>
    <w:rsid w:val="00523AEF"/>
    <w:rsid w:val="00525053"/>
    <w:rsid w:val="00525A1A"/>
    <w:rsid w:val="00526421"/>
    <w:rsid w:val="005275BF"/>
    <w:rsid w:val="00527ECA"/>
    <w:rsid w:val="00530AA1"/>
    <w:rsid w:val="00532084"/>
    <w:rsid w:val="00532F08"/>
    <w:rsid w:val="00533CB5"/>
    <w:rsid w:val="00534785"/>
    <w:rsid w:val="005357CB"/>
    <w:rsid w:val="00536ECE"/>
    <w:rsid w:val="005379D0"/>
    <w:rsid w:val="00537C09"/>
    <w:rsid w:val="00541822"/>
    <w:rsid w:val="005418B8"/>
    <w:rsid w:val="00542072"/>
    <w:rsid w:val="00542758"/>
    <w:rsid w:val="00542A5B"/>
    <w:rsid w:val="0054313F"/>
    <w:rsid w:val="00543811"/>
    <w:rsid w:val="00543A92"/>
    <w:rsid w:val="00545ABA"/>
    <w:rsid w:val="00546A38"/>
    <w:rsid w:val="00546D41"/>
    <w:rsid w:val="005470B5"/>
    <w:rsid w:val="00547862"/>
    <w:rsid w:val="00550447"/>
    <w:rsid w:val="005514A5"/>
    <w:rsid w:val="00552484"/>
    <w:rsid w:val="00552682"/>
    <w:rsid w:val="00552B26"/>
    <w:rsid w:val="00552D16"/>
    <w:rsid w:val="0055641B"/>
    <w:rsid w:val="00557068"/>
    <w:rsid w:val="0056018D"/>
    <w:rsid w:val="00560496"/>
    <w:rsid w:val="00561CD5"/>
    <w:rsid w:val="005635E9"/>
    <w:rsid w:val="0056381C"/>
    <w:rsid w:val="0056398F"/>
    <w:rsid w:val="00564D8B"/>
    <w:rsid w:val="0056638F"/>
    <w:rsid w:val="00566514"/>
    <w:rsid w:val="0057183F"/>
    <w:rsid w:val="00572115"/>
    <w:rsid w:val="005722D3"/>
    <w:rsid w:val="00572484"/>
    <w:rsid w:val="00572FE4"/>
    <w:rsid w:val="00574A7E"/>
    <w:rsid w:val="00575026"/>
    <w:rsid w:val="005761DC"/>
    <w:rsid w:val="00577B77"/>
    <w:rsid w:val="00581CB5"/>
    <w:rsid w:val="00581E06"/>
    <w:rsid w:val="0058382C"/>
    <w:rsid w:val="00585357"/>
    <w:rsid w:val="00585AAA"/>
    <w:rsid w:val="00585BAB"/>
    <w:rsid w:val="00586422"/>
    <w:rsid w:val="0058663D"/>
    <w:rsid w:val="00587112"/>
    <w:rsid w:val="00591875"/>
    <w:rsid w:val="00592077"/>
    <w:rsid w:val="00592803"/>
    <w:rsid w:val="00592DC7"/>
    <w:rsid w:val="00593DAF"/>
    <w:rsid w:val="00594461"/>
    <w:rsid w:val="0059469C"/>
    <w:rsid w:val="0059485D"/>
    <w:rsid w:val="00595BC9"/>
    <w:rsid w:val="00595C4E"/>
    <w:rsid w:val="005A01D5"/>
    <w:rsid w:val="005A0E38"/>
    <w:rsid w:val="005A17D3"/>
    <w:rsid w:val="005A1CF6"/>
    <w:rsid w:val="005A2644"/>
    <w:rsid w:val="005A3931"/>
    <w:rsid w:val="005A3F45"/>
    <w:rsid w:val="005A4027"/>
    <w:rsid w:val="005A5955"/>
    <w:rsid w:val="005A5A07"/>
    <w:rsid w:val="005A747E"/>
    <w:rsid w:val="005B0051"/>
    <w:rsid w:val="005B0929"/>
    <w:rsid w:val="005B0E93"/>
    <w:rsid w:val="005B27E9"/>
    <w:rsid w:val="005B3524"/>
    <w:rsid w:val="005B4AEE"/>
    <w:rsid w:val="005B5F16"/>
    <w:rsid w:val="005B6770"/>
    <w:rsid w:val="005B70A3"/>
    <w:rsid w:val="005B78AA"/>
    <w:rsid w:val="005C3010"/>
    <w:rsid w:val="005C342C"/>
    <w:rsid w:val="005C4AAC"/>
    <w:rsid w:val="005C4E3C"/>
    <w:rsid w:val="005C4E98"/>
    <w:rsid w:val="005C5E7B"/>
    <w:rsid w:val="005C6D09"/>
    <w:rsid w:val="005D0601"/>
    <w:rsid w:val="005D07E1"/>
    <w:rsid w:val="005D124B"/>
    <w:rsid w:val="005D191A"/>
    <w:rsid w:val="005D241E"/>
    <w:rsid w:val="005D406C"/>
    <w:rsid w:val="005D6473"/>
    <w:rsid w:val="005D6795"/>
    <w:rsid w:val="005D6862"/>
    <w:rsid w:val="005D7D2B"/>
    <w:rsid w:val="005E0B92"/>
    <w:rsid w:val="005E18DA"/>
    <w:rsid w:val="005E2299"/>
    <w:rsid w:val="005E2BCB"/>
    <w:rsid w:val="005E2E58"/>
    <w:rsid w:val="005E36BB"/>
    <w:rsid w:val="005E3F9D"/>
    <w:rsid w:val="005E4464"/>
    <w:rsid w:val="005E4C32"/>
    <w:rsid w:val="005E4D21"/>
    <w:rsid w:val="005E4D58"/>
    <w:rsid w:val="005E5E39"/>
    <w:rsid w:val="005E7CD5"/>
    <w:rsid w:val="005F0257"/>
    <w:rsid w:val="005F06B3"/>
    <w:rsid w:val="005F13EF"/>
    <w:rsid w:val="005F21A9"/>
    <w:rsid w:val="005F21BC"/>
    <w:rsid w:val="005F3781"/>
    <w:rsid w:val="005F3904"/>
    <w:rsid w:val="005F3C20"/>
    <w:rsid w:val="005F3D05"/>
    <w:rsid w:val="005F43BC"/>
    <w:rsid w:val="005F4CB3"/>
    <w:rsid w:val="005F50F7"/>
    <w:rsid w:val="00601C5D"/>
    <w:rsid w:val="00601E50"/>
    <w:rsid w:val="0060466E"/>
    <w:rsid w:val="006052FE"/>
    <w:rsid w:val="00605B74"/>
    <w:rsid w:val="0060708B"/>
    <w:rsid w:val="00607753"/>
    <w:rsid w:val="0061108A"/>
    <w:rsid w:val="006113FC"/>
    <w:rsid w:val="006119A3"/>
    <w:rsid w:val="00612DC1"/>
    <w:rsid w:val="00613F82"/>
    <w:rsid w:val="00614212"/>
    <w:rsid w:val="00614EE1"/>
    <w:rsid w:val="00615917"/>
    <w:rsid w:val="00616F87"/>
    <w:rsid w:val="0061776A"/>
    <w:rsid w:val="0062072E"/>
    <w:rsid w:val="006219A7"/>
    <w:rsid w:val="00621FF9"/>
    <w:rsid w:val="00622234"/>
    <w:rsid w:val="00623B90"/>
    <w:rsid w:val="006252D2"/>
    <w:rsid w:val="00626035"/>
    <w:rsid w:val="0062607A"/>
    <w:rsid w:val="0062715F"/>
    <w:rsid w:val="00631CB0"/>
    <w:rsid w:val="006320AD"/>
    <w:rsid w:val="00632172"/>
    <w:rsid w:val="006343EE"/>
    <w:rsid w:val="006355FD"/>
    <w:rsid w:val="00635D9D"/>
    <w:rsid w:val="00636A80"/>
    <w:rsid w:val="00636E56"/>
    <w:rsid w:val="00637637"/>
    <w:rsid w:val="00637FB5"/>
    <w:rsid w:val="0064024F"/>
    <w:rsid w:val="00640508"/>
    <w:rsid w:val="00640BED"/>
    <w:rsid w:val="00642116"/>
    <w:rsid w:val="00643D69"/>
    <w:rsid w:val="00645341"/>
    <w:rsid w:val="00645593"/>
    <w:rsid w:val="0064633E"/>
    <w:rsid w:val="00646A60"/>
    <w:rsid w:val="00646EB7"/>
    <w:rsid w:val="00650376"/>
    <w:rsid w:val="0065074B"/>
    <w:rsid w:val="0065081C"/>
    <w:rsid w:val="0065096A"/>
    <w:rsid w:val="00651730"/>
    <w:rsid w:val="00651A4A"/>
    <w:rsid w:val="00651A5D"/>
    <w:rsid w:val="00652E0D"/>
    <w:rsid w:val="00653594"/>
    <w:rsid w:val="006535FB"/>
    <w:rsid w:val="0065500D"/>
    <w:rsid w:val="00655838"/>
    <w:rsid w:val="00657091"/>
    <w:rsid w:val="006573AA"/>
    <w:rsid w:val="006620A5"/>
    <w:rsid w:val="00662462"/>
    <w:rsid w:val="00663EFE"/>
    <w:rsid w:val="00664B71"/>
    <w:rsid w:val="006653EB"/>
    <w:rsid w:val="0066745E"/>
    <w:rsid w:val="00670188"/>
    <w:rsid w:val="0067100F"/>
    <w:rsid w:val="00671CBC"/>
    <w:rsid w:val="00674101"/>
    <w:rsid w:val="00674774"/>
    <w:rsid w:val="0067611F"/>
    <w:rsid w:val="006770EC"/>
    <w:rsid w:val="006819AB"/>
    <w:rsid w:val="0068322B"/>
    <w:rsid w:val="00683E81"/>
    <w:rsid w:val="0068430B"/>
    <w:rsid w:val="00685D10"/>
    <w:rsid w:val="00685F12"/>
    <w:rsid w:val="00686E96"/>
    <w:rsid w:val="00686EA0"/>
    <w:rsid w:val="00687AA2"/>
    <w:rsid w:val="00690F01"/>
    <w:rsid w:val="00691304"/>
    <w:rsid w:val="0069152B"/>
    <w:rsid w:val="0069194E"/>
    <w:rsid w:val="0069214C"/>
    <w:rsid w:val="00693F43"/>
    <w:rsid w:val="00696557"/>
    <w:rsid w:val="00697CD8"/>
    <w:rsid w:val="00697DA8"/>
    <w:rsid w:val="00697E51"/>
    <w:rsid w:val="006A0288"/>
    <w:rsid w:val="006A1644"/>
    <w:rsid w:val="006A1DCC"/>
    <w:rsid w:val="006A39B7"/>
    <w:rsid w:val="006A41A1"/>
    <w:rsid w:val="006A45A8"/>
    <w:rsid w:val="006A4ED3"/>
    <w:rsid w:val="006A525C"/>
    <w:rsid w:val="006A5617"/>
    <w:rsid w:val="006A62BD"/>
    <w:rsid w:val="006A744B"/>
    <w:rsid w:val="006B1121"/>
    <w:rsid w:val="006B11AC"/>
    <w:rsid w:val="006B129F"/>
    <w:rsid w:val="006B20FD"/>
    <w:rsid w:val="006B26AB"/>
    <w:rsid w:val="006B2F28"/>
    <w:rsid w:val="006B2F2F"/>
    <w:rsid w:val="006B31D4"/>
    <w:rsid w:val="006B4391"/>
    <w:rsid w:val="006B4A37"/>
    <w:rsid w:val="006B5ABA"/>
    <w:rsid w:val="006B6E1F"/>
    <w:rsid w:val="006B6E9D"/>
    <w:rsid w:val="006B793B"/>
    <w:rsid w:val="006B7EA3"/>
    <w:rsid w:val="006C0972"/>
    <w:rsid w:val="006C0DF7"/>
    <w:rsid w:val="006C14DB"/>
    <w:rsid w:val="006C18CB"/>
    <w:rsid w:val="006C2333"/>
    <w:rsid w:val="006C3307"/>
    <w:rsid w:val="006C4C1A"/>
    <w:rsid w:val="006C55AF"/>
    <w:rsid w:val="006C5EED"/>
    <w:rsid w:val="006C5F4E"/>
    <w:rsid w:val="006C6366"/>
    <w:rsid w:val="006C6A50"/>
    <w:rsid w:val="006C6D77"/>
    <w:rsid w:val="006C6DF8"/>
    <w:rsid w:val="006C77D6"/>
    <w:rsid w:val="006D1706"/>
    <w:rsid w:val="006D1F6C"/>
    <w:rsid w:val="006D2864"/>
    <w:rsid w:val="006D3A09"/>
    <w:rsid w:val="006D4C49"/>
    <w:rsid w:val="006D4CCD"/>
    <w:rsid w:val="006D580B"/>
    <w:rsid w:val="006D619B"/>
    <w:rsid w:val="006D7D48"/>
    <w:rsid w:val="006E018F"/>
    <w:rsid w:val="006E059A"/>
    <w:rsid w:val="006E1A26"/>
    <w:rsid w:val="006E1C5A"/>
    <w:rsid w:val="006E1E6C"/>
    <w:rsid w:val="006E2398"/>
    <w:rsid w:val="006E30E1"/>
    <w:rsid w:val="006E3118"/>
    <w:rsid w:val="006E39F5"/>
    <w:rsid w:val="006E43D5"/>
    <w:rsid w:val="006E6D03"/>
    <w:rsid w:val="006E70AC"/>
    <w:rsid w:val="006E75FE"/>
    <w:rsid w:val="006F15EB"/>
    <w:rsid w:val="006F2311"/>
    <w:rsid w:val="006F2647"/>
    <w:rsid w:val="006F2F8B"/>
    <w:rsid w:val="006F327A"/>
    <w:rsid w:val="006F48EF"/>
    <w:rsid w:val="006F5664"/>
    <w:rsid w:val="006F59CA"/>
    <w:rsid w:val="006F5DB2"/>
    <w:rsid w:val="006F677A"/>
    <w:rsid w:val="006F707B"/>
    <w:rsid w:val="006F738D"/>
    <w:rsid w:val="00700D79"/>
    <w:rsid w:val="00700FEA"/>
    <w:rsid w:val="007038D6"/>
    <w:rsid w:val="007046E5"/>
    <w:rsid w:val="00706478"/>
    <w:rsid w:val="0071088D"/>
    <w:rsid w:val="00711FCB"/>
    <w:rsid w:val="00712315"/>
    <w:rsid w:val="00712D60"/>
    <w:rsid w:val="00713126"/>
    <w:rsid w:val="00713FCD"/>
    <w:rsid w:val="0071425B"/>
    <w:rsid w:val="007147A7"/>
    <w:rsid w:val="00714CC0"/>
    <w:rsid w:val="00714EF4"/>
    <w:rsid w:val="00715CE3"/>
    <w:rsid w:val="00717A09"/>
    <w:rsid w:val="007219B5"/>
    <w:rsid w:val="007221BC"/>
    <w:rsid w:val="00723631"/>
    <w:rsid w:val="00725F43"/>
    <w:rsid w:val="0072671C"/>
    <w:rsid w:val="00727068"/>
    <w:rsid w:val="00727585"/>
    <w:rsid w:val="00727F1F"/>
    <w:rsid w:val="00727FA3"/>
    <w:rsid w:val="00731380"/>
    <w:rsid w:val="00731E5B"/>
    <w:rsid w:val="007339F2"/>
    <w:rsid w:val="00734043"/>
    <w:rsid w:val="007349DA"/>
    <w:rsid w:val="00734C5E"/>
    <w:rsid w:val="007356E9"/>
    <w:rsid w:val="007376BA"/>
    <w:rsid w:val="007377AD"/>
    <w:rsid w:val="00737E99"/>
    <w:rsid w:val="00741730"/>
    <w:rsid w:val="00742833"/>
    <w:rsid w:val="00742F1C"/>
    <w:rsid w:val="007444DE"/>
    <w:rsid w:val="007447CE"/>
    <w:rsid w:val="00745E82"/>
    <w:rsid w:val="00745EB8"/>
    <w:rsid w:val="0074618E"/>
    <w:rsid w:val="007462D9"/>
    <w:rsid w:val="00750C4F"/>
    <w:rsid w:val="007510A8"/>
    <w:rsid w:val="0075183F"/>
    <w:rsid w:val="007531B2"/>
    <w:rsid w:val="007547FF"/>
    <w:rsid w:val="00754E71"/>
    <w:rsid w:val="00755021"/>
    <w:rsid w:val="00755EB7"/>
    <w:rsid w:val="007560A1"/>
    <w:rsid w:val="00756410"/>
    <w:rsid w:val="00756E1B"/>
    <w:rsid w:val="007576C5"/>
    <w:rsid w:val="00757743"/>
    <w:rsid w:val="007577A7"/>
    <w:rsid w:val="00757952"/>
    <w:rsid w:val="00762031"/>
    <w:rsid w:val="007634E2"/>
    <w:rsid w:val="0076360F"/>
    <w:rsid w:val="00764924"/>
    <w:rsid w:val="00765780"/>
    <w:rsid w:val="00765D72"/>
    <w:rsid w:val="00767A52"/>
    <w:rsid w:val="0077028C"/>
    <w:rsid w:val="00770931"/>
    <w:rsid w:val="0077152B"/>
    <w:rsid w:val="007721EA"/>
    <w:rsid w:val="00774BB1"/>
    <w:rsid w:val="00775A98"/>
    <w:rsid w:val="00775B32"/>
    <w:rsid w:val="00777F34"/>
    <w:rsid w:val="00781595"/>
    <w:rsid w:val="00782A3A"/>
    <w:rsid w:val="00783C9B"/>
    <w:rsid w:val="007849BB"/>
    <w:rsid w:val="00784A73"/>
    <w:rsid w:val="00786321"/>
    <w:rsid w:val="00787B18"/>
    <w:rsid w:val="007908BC"/>
    <w:rsid w:val="0079168B"/>
    <w:rsid w:val="00791931"/>
    <w:rsid w:val="00791A89"/>
    <w:rsid w:val="0079221B"/>
    <w:rsid w:val="00793518"/>
    <w:rsid w:val="00795EF8"/>
    <w:rsid w:val="00796C5C"/>
    <w:rsid w:val="0079794E"/>
    <w:rsid w:val="007A15ED"/>
    <w:rsid w:val="007A255A"/>
    <w:rsid w:val="007A3437"/>
    <w:rsid w:val="007A4C65"/>
    <w:rsid w:val="007A4E30"/>
    <w:rsid w:val="007A4F6C"/>
    <w:rsid w:val="007A53E8"/>
    <w:rsid w:val="007A5720"/>
    <w:rsid w:val="007A5935"/>
    <w:rsid w:val="007A6D60"/>
    <w:rsid w:val="007A732B"/>
    <w:rsid w:val="007A7AF1"/>
    <w:rsid w:val="007B12FE"/>
    <w:rsid w:val="007B1D4B"/>
    <w:rsid w:val="007B2726"/>
    <w:rsid w:val="007B2732"/>
    <w:rsid w:val="007B5EFA"/>
    <w:rsid w:val="007B688C"/>
    <w:rsid w:val="007B6A27"/>
    <w:rsid w:val="007B6C0C"/>
    <w:rsid w:val="007B7321"/>
    <w:rsid w:val="007B772C"/>
    <w:rsid w:val="007B7958"/>
    <w:rsid w:val="007C07A8"/>
    <w:rsid w:val="007C07FE"/>
    <w:rsid w:val="007C1BB6"/>
    <w:rsid w:val="007C2A8E"/>
    <w:rsid w:val="007C3691"/>
    <w:rsid w:val="007C4442"/>
    <w:rsid w:val="007C44F4"/>
    <w:rsid w:val="007C46F5"/>
    <w:rsid w:val="007C5011"/>
    <w:rsid w:val="007C55BF"/>
    <w:rsid w:val="007C6099"/>
    <w:rsid w:val="007C6547"/>
    <w:rsid w:val="007C6AE6"/>
    <w:rsid w:val="007C7669"/>
    <w:rsid w:val="007C7C52"/>
    <w:rsid w:val="007C7EBC"/>
    <w:rsid w:val="007D0AFA"/>
    <w:rsid w:val="007D1FBE"/>
    <w:rsid w:val="007D2656"/>
    <w:rsid w:val="007D2BB3"/>
    <w:rsid w:val="007D362F"/>
    <w:rsid w:val="007D3ABF"/>
    <w:rsid w:val="007D5CAE"/>
    <w:rsid w:val="007D5D77"/>
    <w:rsid w:val="007D6EAB"/>
    <w:rsid w:val="007E01FF"/>
    <w:rsid w:val="007E0F55"/>
    <w:rsid w:val="007E332E"/>
    <w:rsid w:val="007E39A9"/>
    <w:rsid w:val="007E5E3B"/>
    <w:rsid w:val="007E6FCE"/>
    <w:rsid w:val="007E766C"/>
    <w:rsid w:val="007F0EBB"/>
    <w:rsid w:val="007F143B"/>
    <w:rsid w:val="007F15B6"/>
    <w:rsid w:val="007F26EA"/>
    <w:rsid w:val="007F43C7"/>
    <w:rsid w:val="007F595F"/>
    <w:rsid w:val="007F77EF"/>
    <w:rsid w:val="007F7F98"/>
    <w:rsid w:val="008008D2"/>
    <w:rsid w:val="00801024"/>
    <w:rsid w:val="008016CB"/>
    <w:rsid w:val="00802DB4"/>
    <w:rsid w:val="00803563"/>
    <w:rsid w:val="00804B14"/>
    <w:rsid w:val="00806A55"/>
    <w:rsid w:val="00807E01"/>
    <w:rsid w:val="00810218"/>
    <w:rsid w:val="008103C7"/>
    <w:rsid w:val="008110BE"/>
    <w:rsid w:val="00811D18"/>
    <w:rsid w:val="008125D6"/>
    <w:rsid w:val="00812A88"/>
    <w:rsid w:val="00814970"/>
    <w:rsid w:val="0081517C"/>
    <w:rsid w:val="008152F1"/>
    <w:rsid w:val="0081597F"/>
    <w:rsid w:val="00815A45"/>
    <w:rsid w:val="008168E3"/>
    <w:rsid w:val="00816EBF"/>
    <w:rsid w:val="0081740F"/>
    <w:rsid w:val="00820F4F"/>
    <w:rsid w:val="008210B9"/>
    <w:rsid w:val="0082127B"/>
    <w:rsid w:val="0082192F"/>
    <w:rsid w:val="00822865"/>
    <w:rsid w:val="008230E9"/>
    <w:rsid w:val="00824F35"/>
    <w:rsid w:val="008252FD"/>
    <w:rsid w:val="0082596E"/>
    <w:rsid w:val="008259A4"/>
    <w:rsid w:val="00827FE6"/>
    <w:rsid w:val="0083266C"/>
    <w:rsid w:val="00835451"/>
    <w:rsid w:val="008355CB"/>
    <w:rsid w:val="008359F7"/>
    <w:rsid w:val="00836AA2"/>
    <w:rsid w:val="00836CB0"/>
    <w:rsid w:val="00836DD3"/>
    <w:rsid w:val="00836EFA"/>
    <w:rsid w:val="0083714F"/>
    <w:rsid w:val="00840C09"/>
    <w:rsid w:val="00841790"/>
    <w:rsid w:val="008419F5"/>
    <w:rsid w:val="00842214"/>
    <w:rsid w:val="008464CC"/>
    <w:rsid w:val="0084767C"/>
    <w:rsid w:val="00847B4E"/>
    <w:rsid w:val="00847BFD"/>
    <w:rsid w:val="00852183"/>
    <w:rsid w:val="00852E0E"/>
    <w:rsid w:val="00853A92"/>
    <w:rsid w:val="00854276"/>
    <w:rsid w:val="008542CC"/>
    <w:rsid w:val="00854E92"/>
    <w:rsid w:val="00855925"/>
    <w:rsid w:val="00855DBA"/>
    <w:rsid w:val="00856EE4"/>
    <w:rsid w:val="008572C6"/>
    <w:rsid w:val="00857FE8"/>
    <w:rsid w:val="00861571"/>
    <w:rsid w:val="00861B1D"/>
    <w:rsid w:val="00861D56"/>
    <w:rsid w:val="008673E6"/>
    <w:rsid w:val="0087066E"/>
    <w:rsid w:val="00871018"/>
    <w:rsid w:val="00872D05"/>
    <w:rsid w:val="008734E2"/>
    <w:rsid w:val="00873C95"/>
    <w:rsid w:val="00874384"/>
    <w:rsid w:val="0087552D"/>
    <w:rsid w:val="00880188"/>
    <w:rsid w:val="0088144E"/>
    <w:rsid w:val="0088226C"/>
    <w:rsid w:val="00882F60"/>
    <w:rsid w:val="00883E2E"/>
    <w:rsid w:val="00885232"/>
    <w:rsid w:val="008854EF"/>
    <w:rsid w:val="00886750"/>
    <w:rsid w:val="00887089"/>
    <w:rsid w:val="00890121"/>
    <w:rsid w:val="00890C31"/>
    <w:rsid w:val="00892627"/>
    <w:rsid w:val="00894748"/>
    <w:rsid w:val="00894C37"/>
    <w:rsid w:val="008968E2"/>
    <w:rsid w:val="00896DE3"/>
    <w:rsid w:val="008A09D6"/>
    <w:rsid w:val="008A0FE8"/>
    <w:rsid w:val="008A3E18"/>
    <w:rsid w:val="008A3FE1"/>
    <w:rsid w:val="008A4669"/>
    <w:rsid w:val="008A46C4"/>
    <w:rsid w:val="008A55F2"/>
    <w:rsid w:val="008A59CD"/>
    <w:rsid w:val="008A69C9"/>
    <w:rsid w:val="008A6CEE"/>
    <w:rsid w:val="008A72D5"/>
    <w:rsid w:val="008B0DF1"/>
    <w:rsid w:val="008B1A20"/>
    <w:rsid w:val="008B262B"/>
    <w:rsid w:val="008B4A80"/>
    <w:rsid w:val="008B5E54"/>
    <w:rsid w:val="008B6679"/>
    <w:rsid w:val="008B6FA5"/>
    <w:rsid w:val="008C0D9B"/>
    <w:rsid w:val="008C1D05"/>
    <w:rsid w:val="008C2448"/>
    <w:rsid w:val="008C2D27"/>
    <w:rsid w:val="008C3853"/>
    <w:rsid w:val="008C52FE"/>
    <w:rsid w:val="008C69E5"/>
    <w:rsid w:val="008D00E5"/>
    <w:rsid w:val="008D0383"/>
    <w:rsid w:val="008D136E"/>
    <w:rsid w:val="008D2C7A"/>
    <w:rsid w:val="008D4FD2"/>
    <w:rsid w:val="008D5128"/>
    <w:rsid w:val="008D5306"/>
    <w:rsid w:val="008D6967"/>
    <w:rsid w:val="008D6F61"/>
    <w:rsid w:val="008E0A20"/>
    <w:rsid w:val="008E22B9"/>
    <w:rsid w:val="008E25E6"/>
    <w:rsid w:val="008E269C"/>
    <w:rsid w:val="008E2848"/>
    <w:rsid w:val="008E3EC5"/>
    <w:rsid w:val="008E4A08"/>
    <w:rsid w:val="008E4B48"/>
    <w:rsid w:val="008E6365"/>
    <w:rsid w:val="008E74EA"/>
    <w:rsid w:val="008E77A7"/>
    <w:rsid w:val="008F0EE4"/>
    <w:rsid w:val="008F1D4A"/>
    <w:rsid w:val="008F31C4"/>
    <w:rsid w:val="008F37CE"/>
    <w:rsid w:val="008F4342"/>
    <w:rsid w:val="008F4894"/>
    <w:rsid w:val="008F4C45"/>
    <w:rsid w:val="008F56C7"/>
    <w:rsid w:val="008F5FED"/>
    <w:rsid w:val="008F63DE"/>
    <w:rsid w:val="008F6932"/>
    <w:rsid w:val="008F7278"/>
    <w:rsid w:val="008F7417"/>
    <w:rsid w:val="00902399"/>
    <w:rsid w:val="00903F07"/>
    <w:rsid w:val="0090406D"/>
    <w:rsid w:val="00904441"/>
    <w:rsid w:val="00904768"/>
    <w:rsid w:val="009053AC"/>
    <w:rsid w:val="0090592C"/>
    <w:rsid w:val="00905F4B"/>
    <w:rsid w:val="00906EAE"/>
    <w:rsid w:val="00907C0C"/>
    <w:rsid w:val="00910E86"/>
    <w:rsid w:val="009116A4"/>
    <w:rsid w:val="00913893"/>
    <w:rsid w:val="0091417D"/>
    <w:rsid w:val="0091564D"/>
    <w:rsid w:val="00915DD6"/>
    <w:rsid w:val="00915E91"/>
    <w:rsid w:val="009169BA"/>
    <w:rsid w:val="00916E0D"/>
    <w:rsid w:val="009201BE"/>
    <w:rsid w:val="00920C27"/>
    <w:rsid w:val="009222AE"/>
    <w:rsid w:val="00922583"/>
    <w:rsid w:val="00923C88"/>
    <w:rsid w:val="009242F8"/>
    <w:rsid w:val="009243B6"/>
    <w:rsid w:val="00924652"/>
    <w:rsid w:val="00925123"/>
    <w:rsid w:val="00925B93"/>
    <w:rsid w:val="00925E8F"/>
    <w:rsid w:val="00926ADD"/>
    <w:rsid w:val="009273F7"/>
    <w:rsid w:val="00927418"/>
    <w:rsid w:val="009277CE"/>
    <w:rsid w:val="00927D8C"/>
    <w:rsid w:val="00927DF6"/>
    <w:rsid w:val="00930A45"/>
    <w:rsid w:val="0093176C"/>
    <w:rsid w:val="00932718"/>
    <w:rsid w:val="00932A36"/>
    <w:rsid w:val="00932C3A"/>
    <w:rsid w:val="009337BA"/>
    <w:rsid w:val="00934A4B"/>
    <w:rsid w:val="00934D41"/>
    <w:rsid w:val="00934D64"/>
    <w:rsid w:val="0093556C"/>
    <w:rsid w:val="00935B15"/>
    <w:rsid w:val="00935DB0"/>
    <w:rsid w:val="009362C1"/>
    <w:rsid w:val="00936A6F"/>
    <w:rsid w:val="00936AEC"/>
    <w:rsid w:val="00936E78"/>
    <w:rsid w:val="00937287"/>
    <w:rsid w:val="00937A7F"/>
    <w:rsid w:val="00940741"/>
    <w:rsid w:val="00941DD9"/>
    <w:rsid w:val="00941FAA"/>
    <w:rsid w:val="009422B1"/>
    <w:rsid w:val="00942C3E"/>
    <w:rsid w:val="00943598"/>
    <w:rsid w:val="00944024"/>
    <w:rsid w:val="00945A81"/>
    <w:rsid w:val="0094661F"/>
    <w:rsid w:val="00947A2C"/>
    <w:rsid w:val="009501EE"/>
    <w:rsid w:val="00951037"/>
    <w:rsid w:val="00951101"/>
    <w:rsid w:val="009526C2"/>
    <w:rsid w:val="0095299F"/>
    <w:rsid w:val="00952A39"/>
    <w:rsid w:val="009544B1"/>
    <w:rsid w:val="00954789"/>
    <w:rsid w:val="00955EEA"/>
    <w:rsid w:val="00957F2E"/>
    <w:rsid w:val="00961501"/>
    <w:rsid w:val="009615EA"/>
    <w:rsid w:val="00961EA6"/>
    <w:rsid w:val="00963557"/>
    <w:rsid w:val="00963ED4"/>
    <w:rsid w:val="00964DB8"/>
    <w:rsid w:val="0096510E"/>
    <w:rsid w:val="00966EBD"/>
    <w:rsid w:val="0097016A"/>
    <w:rsid w:val="009702FB"/>
    <w:rsid w:val="0097044C"/>
    <w:rsid w:val="0097081F"/>
    <w:rsid w:val="00971131"/>
    <w:rsid w:val="00974859"/>
    <w:rsid w:val="009748CC"/>
    <w:rsid w:val="00974F70"/>
    <w:rsid w:val="00975092"/>
    <w:rsid w:val="00975633"/>
    <w:rsid w:val="00981412"/>
    <w:rsid w:val="009816E3"/>
    <w:rsid w:val="00985D0E"/>
    <w:rsid w:val="009868E7"/>
    <w:rsid w:val="009873E9"/>
    <w:rsid w:val="009908C2"/>
    <w:rsid w:val="00991BF9"/>
    <w:rsid w:val="00992030"/>
    <w:rsid w:val="009924C8"/>
    <w:rsid w:val="00992977"/>
    <w:rsid w:val="00993B9C"/>
    <w:rsid w:val="0099476F"/>
    <w:rsid w:val="00996070"/>
    <w:rsid w:val="009973CD"/>
    <w:rsid w:val="009974D2"/>
    <w:rsid w:val="0099784F"/>
    <w:rsid w:val="00997F2C"/>
    <w:rsid w:val="009A04E7"/>
    <w:rsid w:val="009A069F"/>
    <w:rsid w:val="009A0D68"/>
    <w:rsid w:val="009A0E00"/>
    <w:rsid w:val="009A121A"/>
    <w:rsid w:val="009A1779"/>
    <w:rsid w:val="009A1E78"/>
    <w:rsid w:val="009A27BC"/>
    <w:rsid w:val="009A51C2"/>
    <w:rsid w:val="009A5E8C"/>
    <w:rsid w:val="009A6C28"/>
    <w:rsid w:val="009A70EC"/>
    <w:rsid w:val="009A727E"/>
    <w:rsid w:val="009A7692"/>
    <w:rsid w:val="009B1872"/>
    <w:rsid w:val="009B3256"/>
    <w:rsid w:val="009B3DBE"/>
    <w:rsid w:val="009B465C"/>
    <w:rsid w:val="009B51A5"/>
    <w:rsid w:val="009B52B1"/>
    <w:rsid w:val="009B66C8"/>
    <w:rsid w:val="009C0494"/>
    <w:rsid w:val="009C1DCE"/>
    <w:rsid w:val="009C2E4E"/>
    <w:rsid w:val="009C3805"/>
    <w:rsid w:val="009C555F"/>
    <w:rsid w:val="009C58BD"/>
    <w:rsid w:val="009C5A9D"/>
    <w:rsid w:val="009C5F1F"/>
    <w:rsid w:val="009D0310"/>
    <w:rsid w:val="009D0432"/>
    <w:rsid w:val="009D0AFE"/>
    <w:rsid w:val="009D12CA"/>
    <w:rsid w:val="009D410A"/>
    <w:rsid w:val="009D49F1"/>
    <w:rsid w:val="009D4C56"/>
    <w:rsid w:val="009D548F"/>
    <w:rsid w:val="009D5D32"/>
    <w:rsid w:val="009D5F28"/>
    <w:rsid w:val="009D7962"/>
    <w:rsid w:val="009D7D67"/>
    <w:rsid w:val="009E1B7D"/>
    <w:rsid w:val="009E284C"/>
    <w:rsid w:val="009E28B5"/>
    <w:rsid w:val="009E353C"/>
    <w:rsid w:val="009E3E7A"/>
    <w:rsid w:val="009E4E50"/>
    <w:rsid w:val="009E55DC"/>
    <w:rsid w:val="009E5A8B"/>
    <w:rsid w:val="009E6093"/>
    <w:rsid w:val="009E6BCA"/>
    <w:rsid w:val="009E74F0"/>
    <w:rsid w:val="009E7A4A"/>
    <w:rsid w:val="009F0813"/>
    <w:rsid w:val="009F097B"/>
    <w:rsid w:val="009F0B2A"/>
    <w:rsid w:val="009F1B3B"/>
    <w:rsid w:val="009F1E4F"/>
    <w:rsid w:val="009F2D18"/>
    <w:rsid w:val="009F365E"/>
    <w:rsid w:val="009F3E7A"/>
    <w:rsid w:val="009F4272"/>
    <w:rsid w:val="009F554F"/>
    <w:rsid w:val="009F6A06"/>
    <w:rsid w:val="009F72C0"/>
    <w:rsid w:val="009F73AB"/>
    <w:rsid w:val="009F7F3A"/>
    <w:rsid w:val="00A00C65"/>
    <w:rsid w:val="00A01256"/>
    <w:rsid w:val="00A02C11"/>
    <w:rsid w:val="00A038FF"/>
    <w:rsid w:val="00A03D34"/>
    <w:rsid w:val="00A03DE4"/>
    <w:rsid w:val="00A04711"/>
    <w:rsid w:val="00A04FB3"/>
    <w:rsid w:val="00A05BD7"/>
    <w:rsid w:val="00A0685F"/>
    <w:rsid w:val="00A06E56"/>
    <w:rsid w:val="00A072E6"/>
    <w:rsid w:val="00A0757E"/>
    <w:rsid w:val="00A07A91"/>
    <w:rsid w:val="00A119D9"/>
    <w:rsid w:val="00A13206"/>
    <w:rsid w:val="00A1431D"/>
    <w:rsid w:val="00A14550"/>
    <w:rsid w:val="00A145A9"/>
    <w:rsid w:val="00A15ACC"/>
    <w:rsid w:val="00A16417"/>
    <w:rsid w:val="00A16E42"/>
    <w:rsid w:val="00A170A3"/>
    <w:rsid w:val="00A17A45"/>
    <w:rsid w:val="00A17F97"/>
    <w:rsid w:val="00A202BC"/>
    <w:rsid w:val="00A203A2"/>
    <w:rsid w:val="00A20492"/>
    <w:rsid w:val="00A220E6"/>
    <w:rsid w:val="00A220FF"/>
    <w:rsid w:val="00A22121"/>
    <w:rsid w:val="00A22D28"/>
    <w:rsid w:val="00A23C47"/>
    <w:rsid w:val="00A24F11"/>
    <w:rsid w:val="00A2501C"/>
    <w:rsid w:val="00A25C2D"/>
    <w:rsid w:val="00A25E6E"/>
    <w:rsid w:val="00A260D4"/>
    <w:rsid w:val="00A26BF9"/>
    <w:rsid w:val="00A26CD1"/>
    <w:rsid w:val="00A26DC2"/>
    <w:rsid w:val="00A312FD"/>
    <w:rsid w:val="00A31A4F"/>
    <w:rsid w:val="00A31DA9"/>
    <w:rsid w:val="00A33DBD"/>
    <w:rsid w:val="00A36D5D"/>
    <w:rsid w:val="00A370A3"/>
    <w:rsid w:val="00A37CDA"/>
    <w:rsid w:val="00A40206"/>
    <w:rsid w:val="00A41843"/>
    <w:rsid w:val="00A41C41"/>
    <w:rsid w:val="00A44422"/>
    <w:rsid w:val="00A4458E"/>
    <w:rsid w:val="00A45B3B"/>
    <w:rsid w:val="00A45E50"/>
    <w:rsid w:val="00A46069"/>
    <w:rsid w:val="00A46D85"/>
    <w:rsid w:val="00A504CC"/>
    <w:rsid w:val="00A50C45"/>
    <w:rsid w:val="00A50EC7"/>
    <w:rsid w:val="00A51C2B"/>
    <w:rsid w:val="00A51DCE"/>
    <w:rsid w:val="00A53A92"/>
    <w:rsid w:val="00A54DAA"/>
    <w:rsid w:val="00A55F52"/>
    <w:rsid w:val="00A57284"/>
    <w:rsid w:val="00A6383F"/>
    <w:rsid w:val="00A64837"/>
    <w:rsid w:val="00A6564E"/>
    <w:rsid w:val="00A65CA5"/>
    <w:rsid w:val="00A65DA1"/>
    <w:rsid w:val="00A6646D"/>
    <w:rsid w:val="00A664F4"/>
    <w:rsid w:val="00A66C0A"/>
    <w:rsid w:val="00A67239"/>
    <w:rsid w:val="00A674A0"/>
    <w:rsid w:val="00A7005F"/>
    <w:rsid w:val="00A70BD8"/>
    <w:rsid w:val="00A7230B"/>
    <w:rsid w:val="00A75032"/>
    <w:rsid w:val="00A771FE"/>
    <w:rsid w:val="00A77903"/>
    <w:rsid w:val="00A80A21"/>
    <w:rsid w:val="00A81F16"/>
    <w:rsid w:val="00A83D53"/>
    <w:rsid w:val="00A84085"/>
    <w:rsid w:val="00A878E5"/>
    <w:rsid w:val="00A90098"/>
    <w:rsid w:val="00A90B72"/>
    <w:rsid w:val="00A90C72"/>
    <w:rsid w:val="00A9101C"/>
    <w:rsid w:val="00A9121B"/>
    <w:rsid w:val="00A91250"/>
    <w:rsid w:val="00A917CE"/>
    <w:rsid w:val="00A924E3"/>
    <w:rsid w:val="00A93111"/>
    <w:rsid w:val="00A94531"/>
    <w:rsid w:val="00A95222"/>
    <w:rsid w:val="00A9523C"/>
    <w:rsid w:val="00A952DC"/>
    <w:rsid w:val="00A95430"/>
    <w:rsid w:val="00A95B85"/>
    <w:rsid w:val="00A965F5"/>
    <w:rsid w:val="00A967FF"/>
    <w:rsid w:val="00A96EE1"/>
    <w:rsid w:val="00AA2184"/>
    <w:rsid w:val="00AA299F"/>
    <w:rsid w:val="00AA2ECD"/>
    <w:rsid w:val="00AA2F4C"/>
    <w:rsid w:val="00AA389E"/>
    <w:rsid w:val="00AA4670"/>
    <w:rsid w:val="00AA5EB8"/>
    <w:rsid w:val="00AA7877"/>
    <w:rsid w:val="00AA7F3B"/>
    <w:rsid w:val="00AB1BC5"/>
    <w:rsid w:val="00AB34FB"/>
    <w:rsid w:val="00AB386C"/>
    <w:rsid w:val="00AB3EA7"/>
    <w:rsid w:val="00AB5385"/>
    <w:rsid w:val="00AB63C9"/>
    <w:rsid w:val="00AB7BCC"/>
    <w:rsid w:val="00AC0D89"/>
    <w:rsid w:val="00AC0DED"/>
    <w:rsid w:val="00AC0EDD"/>
    <w:rsid w:val="00AC24D4"/>
    <w:rsid w:val="00AC286A"/>
    <w:rsid w:val="00AC30A5"/>
    <w:rsid w:val="00AC3589"/>
    <w:rsid w:val="00AC538B"/>
    <w:rsid w:val="00AC6483"/>
    <w:rsid w:val="00AD0CB0"/>
    <w:rsid w:val="00AD1131"/>
    <w:rsid w:val="00AD4CA1"/>
    <w:rsid w:val="00AD516F"/>
    <w:rsid w:val="00AD5589"/>
    <w:rsid w:val="00AE00A8"/>
    <w:rsid w:val="00AE06E4"/>
    <w:rsid w:val="00AE09E4"/>
    <w:rsid w:val="00AE0E4B"/>
    <w:rsid w:val="00AE2238"/>
    <w:rsid w:val="00AE2F94"/>
    <w:rsid w:val="00AE30CB"/>
    <w:rsid w:val="00AE444F"/>
    <w:rsid w:val="00AE451A"/>
    <w:rsid w:val="00AE4633"/>
    <w:rsid w:val="00AE4FD3"/>
    <w:rsid w:val="00AE52A5"/>
    <w:rsid w:val="00AE5E49"/>
    <w:rsid w:val="00AE789D"/>
    <w:rsid w:val="00AE7D59"/>
    <w:rsid w:val="00AF20EE"/>
    <w:rsid w:val="00AF21AB"/>
    <w:rsid w:val="00AF2A5D"/>
    <w:rsid w:val="00AF350C"/>
    <w:rsid w:val="00AF39F4"/>
    <w:rsid w:val="00AF4D5D"/>
    <w:rsid w:val="00AF5525"/>
    <w:rsid w:val="00AF5F92"/>
    <w:rsid w:val="00AF66E6"/>
    <w:rsid w:val="00AF6B5D"/>
    <w:rsid w:val="00AF78C3"/>
    <w:rsid w:val="00B01283"/>
    <w:rsid w:val="00B03CFC"/>
    <w:rsid w:val="00B0447A"/>
    <w:rsid w:val="00B0665E"/>
    <w:rsid w:val="00B07071"/>
    <w:rsid w:val="00B119E8"/>
    <w:rsid w:val="00B11C1D"/>
    <w:rsid w:val="00B12CED"/>
    <w:rsid w:val="00B13427"/>
    <w:rsid w:val="00B13CF4"/>
    <w:rsid w:val="00B159F0"/>
    <w:rsid w:val="00B15BBF"/>
    <w:rsid w:val="00B16192"/>
    <w:rsid w:val="00B173B8"/>
    <w:rsid w:val="00B20D00"/>
    <w:rsid w:val="00B20FC7"/>
    <w:rsid w:val="00B21953"/>
    <w:rsid w:val="00B219E0"/>
    <w:rsid w:val="00B22FCB"/>
    <w:rsid w:val="00B238C3"/>
    <w:rsid w:val="00B25031"/>
    <w:rsid w:val="00B25507"/>
    <w:rsid w:val="00B25813"/>
    <w:rsid w:val="00B30216"/>
    <w:rsid w:val="00B302E1"/>
    <w:rsid w:val="00B303A2"/>
    <w:rsid w:val="00B30754"/>
    <w:rsid w:val="00B30A0D"/>
    <w:rsid w:val="00B3150D"/>
    <w:rsid w:val="00B31F05"/>
    <w:rsid w:val="00B32C41"/>
    <w:rsid w:val="00B3398D"/>
    <w:rsid w:val="00B33CFE"/>
    <w:rsid w:val="00B3418A"/>
    <w:rsid w:val="00B34687"/>
    <w:rsid w:val="00B350E9"/>
    <w:rsid w:val="00B36D58"/>
    <w:rsid w:val="00B371AF"/>
    <w:rsid w:val="00B37B83"/>
    <w:rsid w:val="00B40A37"/>
    <w:rsid w:val="00B411C5"/>
    <w:rsid w:val="00B415F6"/>
    <w:rsid w:val="00B417FD"/>
    <w:rsid w:val="00B4221C"/>
    <w:rsid w:val="00B42441"/>
    <w:rsid w:val="00B443CB"/>
    <w:rsid w:val="00B460C7"/>
    <w:rsid w:val="00B47F23"/>
    <w:rsid w:val="00B50FC3"/>
    <w:rsid w:val="00B51AB0"/>
    <w:rsid w:val="00B528E7"/>
    <w:rsid w:val="00B536BA"/>
    <w:rsid w:val="00B55CB0"/>
    <w:rsid w:val="00B566E5"/>
    <w:rsid w:val="00B60581"/>
    <w:rsid w:val="00B60D0F"/>
    <w:rsid w:val="00B6134E"/>
    <w:rsid w:val="00B61815"/>
    <w:rsid w:val="00B618A0"/>
    <w:rsid w:val="00B621A3"/>
    <w:rsid w:val="00B6231A"/>
    <w:rsid w:val="00B63221"/>
    <w:rsid w:val="00B6329A"/>
    <w:rsid w:val="00B64CCA"/>
    <w:rsid w:val="00B651EE"/>
    <w:rsid w:val="00B65973"/>
    <w:rsid w:val="00B66115"/>
    <w:rsid w:val="00B674D3"/>
    <w:rsid w:val="00B67713"/>
    <w:rsid w:val="00B70198"/>
    <w:rsid w:val="00B70339"/>
    <w:rsid w:val="00B725C3"/>
    <w:rsid w:val="00B72D4B"/>
    <w:rsid w:val="00B7336A"/>
    <w:rsid w:val="00B73A8F"/>
    <w:rsid w:val="00B74E2C"/>
    <w:rsid w:val="00B7517C"/>
    <w:rsid w:val="00B75AAE"/>
    <w:rsid w:val="00B762CA"/>
    <w:rsid w:val="00B765D6"/>
    <w:rsid w:val="00B7699A"/>
    <w:rsid w:val="00B83049"/>
    <w:rsid w:val="00B833CC"/>
    <w:rsid w:val="00B84571"/>
    <w:rsid w:val="00B85144"/>
    <w:rsid w:val="00B8520A"/>
    <w:rsid w:val="00B875E8"/>
    <w:rsid w:val="00B919B5"/>
    <w:rsid w:val="00B92833"/>
    <w:rsid w:val="00B93A3A"/>
    <w:rsid w:val="00B94456"/>
    <w:rsid w:val="00B977B8"/>
    <w:rsid w:val="00BA0471"/>
    <w:rsid w:val="00BA0BC2"/>
    <w:rsid w:val="00BA0C2D"/>
    <w:rsid w:val="00BA0C40"/>
    <w:rsid w:val="00BA10DA"/>
    <w:rsid w:val="00BA5047"/>
    <w:rsid w:val="00BA54C2"/>
    <w:rsid w:val="00BA62A8"/>
    <w:rsid w:val="00BB188F"/>
    <w:rsid w:val="00BB1FC3"/>
    <w:rsid w:val="00BB26EE"/>
    <w:rsid w:val="00BB2967"/>
    <w:rsid w:val="00BB2ACB"/>
    <w:rsid w:val="00BB424C"/>
    <w:rsid w:val="00BB473E"/>
    <w:rsid w:val="00BB5810"/>
    <w:rsid w:val="00BB6169"/>
    <w:rsid w:val="00BB78FA"/>
    <w:rsid w:val="00BB7917"/>
    <w:rsid w:val="00BC0565"/>
    <w:rsid w:val="00BC4DAB"/>
    <w:rsid w:val="00BC5599"/>
    <w:rsid w:val="00BC5BDA"/>
    <w:rsid w:val="00BC67F5"/>
    <w:rsid w:val="00BC7865"/>
    <w:rsid w:val="00BC796E"/>
    <w:rsid w:val="00BC7FC9"/>
    <w:rsid w:val="00BD0D8B"/>
    <w:rsid w:val="00BD2C5E"/>
    <w:rsid w:val="00BD3224"/>
    <w:rsid w:val="00BD45EA"/>
    <w:rsid w:val="00BD518E"/>
    <w:rsid w:val="00BD5B1A"/>
    <w:rsid w:val="00BD5E5E"/>
    <w:rsid w:val="00BD607E"/>
    <w:rsid w:val="00BD6D75"/>
    <w:rsid w:val="00BE0588"/>
    <w:rsid w:val="00BE0A78"/>
    <w:rsid w:val="00BE19AC"/>
    <w:rsid w:val="00BE2701"/>
    <w:rsid w:val="00BE31A2"/>
    <w:rsid w:val="00BE3B4C"/>
    <w:rsid w:val="00BE3EAD"/>
    <w:rsid w:val="00BE4914"/>
    <w:rsid w:val="00BE4F32"/>
    <w:rsid w:val="00BE5109"/>
    <w:rsid w:val="00BE677E"/>
    <w:rsid w:val="00BE77FF"/>
    <w:rsid w:val="00BF0776"/>
    <w:rsid w:val="00BF0AD3"/>
    <w:rsid w:val="00BF1686"/>
    <w:rsid w:val="00BF2327"/>
    <w:rsid w:val="00BF2B19"/>
    <w:rsid w:val="00BF2C61"/>
    <w:rsid w:val="00BF37EE"/>
    <w:rsid w:val="00BF3EA3"/>
    <w:rsid w:val="00BF4D62"/>
    <w:rsid w:val="00BF53BC"/>
    <w:rsid w:val="00BF57E9"/>
    <w:rsid w:val="00BF5C93"/>
    <w:rsid w:val="00BF5D68"/>
    <w:rsid w:val="00BF672A"/>
    <w:rsid w:val="00BF77EF"/>
    <w:rsid w:val="00C0130C"/>
    <w:rsid w:val="00C01CC6"/>
    <w:rsid w:val="00C02A2C"/>
    <w:rsid w:val="00C03386"/>
    <w:rsid w:val="00C039B8"/>
    <w:rsid w:val="00C04382"/>
    <w:rsid w:val="00C04BB4"/>
    <w:rsid w:val="00C0549F"/>
    <w:rsid w:val="00C054AB"/>
    <w:rsid w:val="00C05745"/>
    <w:rsid w:val="00C063BB"/>
    <w:rsid w:val="00C067E5"/>
    <w:rsid w:val="00C06D53"/>
    <w:rsid w:val="00C07E91"/>
    <w:rsid w:val="00C1017C"/>
    <w:rsid w:val="00C10287"/>
    <w:rsid w:val="00C10472"/>
    <w:rsid w:val="00C10655"/>
    <w:rsid w:val="00C113EC"/>
    <w:rsid w:val="00C117B5"/>
    <w:rsid w:val="00C12367"/>
    <w:rsid w:val="00C1374D"/>
    <w:rsid w:val="00C13CEC"/>
    <w:rsid w:val="00C14121"/>
    <w:rsid w:val="00C1487A"/>
    <w:rsid w:val="00C150B4"/>
    <w:rsid w:val="00C1522B"/>
    <w:rsid w:val="00C15580"/>
    <w:rsid w:val="00C20D52"/>
    <w:rsid w:val="00C211FC"/>
    <w:rsid w:val="00C214CF"/>
    <w:rsid w:val="00C215C0"/>
    <w:rsid w:val="00C21775"/>
    <w:rsid w:val="00C21F80"/>
    <w:rsid w:val="00C22026"/>
    <w:rsid w:val="00C22CC3"/>
    <w:rsid w:val="00C25004"/>
    <w:rsid w:val="00C25AF4"/>
    <w:rsid w:val="00C26D8A"/>
    <w:rsid w:val="00C27258"/>
    <w:rsid w:val="00C279ED"/>
    <w:rsid w:val="00C3248B"/>
    <w:rsid w:val="00C34412"/>
    <w:rsid w:val="00C346AB"/>
    <w:rsid w:val="00C34EDA"/>
    <w:rsid w:val="00C35028"/>
    <w:rsid w:val="00C361B7"/>
    <w:rsid w:val="00C373C7"/>
    <w:rsid w:val="00C37CC9"/>
    <w:rsid w:val="00C408B6"/>
    <w:rsid w:val="00C41373"/>
    <w:rsid w:val="00C41B36"/>
    <w:rsid w:val="00C44207"/>
    <w:rsid w:val="00C445E1"/>
    <w:rsid w:val="00C459BE"/>
    <w:rsid w:val="00C45A4C"/>
    <w:rsid w:val="00C45EF1"/>
    <w:rsid w:val="00C4662F"/>
    <w:rsid w:val="00C46745"/>
    <w:rsid w:val="00C47303"/>
    <w:rsid w:val="00C500C4"/>
    <w:rsid w:val="00C50E69"/>
    <w:rsid w:val="00C522FC"/>
    <w:rsid w:val="00C542C1"/>
    <w:rsid w:val="00C55D59"/>
    <w:rsid w:val="00C57336"/>
    <w:rsid w:val="00C5761A"/>
    <w:rsid w:val="00C60D5A"/>
    <w:rsid w:val="00C64F3F"/>
    <w:rsid w:val="00C65513"/>
    <w:rsid w:val="00C65814"/>
    <w:rsid w:val="00C6640C"/>
    <w:rsid w:val="00C6675E"/>
    <w:rsid w:val="00C66E69"/>
    <w:rsid w:val="00C67599"/>
    <w:rsid w:val="00C67F0E"/>
    <w:rsid w:val="00C70413"/>
    <w:rsid w:val="00C7051A"/>
    <w:rsid w:val="00C705ED"/>
    <w:rsid w:val="00C709B3"/>
    <w:rsid w:val="00C71790"/>
    <w:rsid w:val="00C717BD"/>
    <w:rsid w:val="00C72717"/>
    <w:rsid w:val="00C727FF"/>
    <w:rsid w:val="00C73256"/>
    <w:rsid w:val="00C73390"/>
    <w:rsid w:val="00C74BD8"/>
    <w:rsid w:val="00C76352"/>
    <w:rsid w:val="00C765C7"/>
    <w:rsid w:val="00C801E7"/>
    <w:rsid w:val="00C804E6"/>
    <w:rsid w:val="00C80AC8"/>
    <w:rsid w:val="00C80E69"/>
    <w:rsid w:val="00C819A3"/>
    <w:rsid w:val="00C822A8"/>
    <w:rsid w:val="00C84CE2"/>
    <w:rsid w:val="00C85CDE"/>
    <w:rsid w:val="00C914DD"/>
    <w:rsid w:val="00C92E08"/>
    <w:rsid w:val="00C97052"/>
    <w:rsid w:val="00CA04BA"/>
    <w:rsid w:val="00CA0EF2"/>
    <w:rsid w:val="00CA1F0F"/>
    <w:rsid w:val="00CA3241"/>
    <w:rsid w:val="00CA32E2"/>
    <w:rsid w:val="00CA4BCA"/>
    <w:rsid w:val="00CA4E94"/>
    <w:rsid w:val="00CA4F43"/>
    <w:rsid w:val="00CA6217"/>
    <w:rsid w:val="00CA6B9D"/>
    <w:rsid w:val="00CA6C3F"/>
    <w:rsid w:val="00CA7ABB"/>
    <w:rsid w:val="00CA7D92"/>
    <w:rsid w:val="00CA7E0F"/>
    <w:rsid w:val="00CB073D"/>
    <w:rsid w:val="00CB11E9"/>
    <w:rsid w:val="00CB12EF"/>
    <w:rsid w:val="00CB1B4F"/>
    <w:rsid w:val="00CB1D6E"/>
    <w:rsid w:val="00CB1EB4"/>
    <w:rsid w:val="00CB211F"/>
    <w:rsid w:val="00CB252A"/>
    <w:rsid w:val="00CB36B1"/>
    <w:rsid w:val="00CB3C42"/>
    <w:rsid w:val="00CB449E"/>
    <w:rsid w:val="00CB70EA"/>
    <w:rsid w:val="00CB750C"/>
    <w:rsid w:val="00CB781E"/>
    <w:rsid w:val="00CC0723"/>
    <w:rsid w:val="00CC2892"/>
    <w:rsid w:val="00CC3323"/>
    <w:rsid w:val="00CC4B81"/>
    <w:rsid w:val="00CC550A"/>
    <w:rsid w:val="00CC5B6E"/>
    <w:rsid w:val="00CC635F"/>
    <w:rsid w:val="00CD32CF"/>
    <w:rsid w:val="00CD3C84"/>
    <w:rsid w:val="00CD407F"/>
    <w:rsid w:val="00CD40F9"/>
    <w:rsid w:val="00CD48CE"/>
    <w:rsid w:val="00CD557E"/>
    <w:rsid w:val="00CD5CD2"/>
    <w:rsid w:val="00CD5F3D"/>
    <w:rsid w:val="00CD5FE7"/>
    <w:rsid w:val="00CD604B"/>
    <w:rsid w:val="00CD6EED"/>
    <w:rsid w:val="00CE0241"/>
    <w:rsid w:val="00CE06B3"/>
    <w:rsid w:val="00CE152A"/>
    <w:rsid w:val="00CE1BA4"/>
    <w:rsid w:val="00CE26CD"/>
    <w:rsid w:val="00CE6D3D"/>
    <w:rsid w:val="00CE7AC6"/>
    <w:rsid w:val="00CE7F2F"/>
    <w:rsid w:val="00CE7FC8"/>
    <w:rsid w:val="00CF09C5"/>
    <w:rsid w:val="00CF18E7"/>
    <w:rsid w:val="00CF220C"/>
    <w:rsid w:val="00CF2371"/>
    <w:rsid w:val="00CF3904"/>
    <w:rsid w:val="00CF4AED"/>
    <w:rsid w:val="00CF6C69"/>
    <w:rsid w:val="00D01664"/>
    <w:rsid w:val="00D03243"/>
    <w:rsid w:val="00D038CC"/>
    <w:rsid w:val="00D03FF6"/>
    <w:rsid w:val="00D04BA7"/>
    <w:rsid w:val="00D10628"/>
    <w:rsid w:val="00D12991"/>
    <w:rsid w:val="00D129E3"/>
    <w:rsid w:val="00D1340E"/>
    <w:rsid w:val="00D14739"/>
    <w:rsid w:val="00D147C8"/>
    <w:rsid w:val="00D14C50"/>
    <w:rsid w:val="00D16A2E"/>
    <w:rsid w:val="00D16C4A"/>
    <w:rsid w:val="00D17FF8"/>
    <w:rsid w:val="00D20034"/>
    <w:rsid w:val="00D201EF"/>
    <w:rsid w:val="00D20D11"/>
    <w:rsid w:val="00D225B4"/>
    <w:rsid w:val="00D22B60"/>
    <w:rsid w:val="00D239A5"/>
    <w:rsid w:val="00D250AD"/>
    <w:rsid w:val="00D267B2"/>
    <w:rsid w:val="00D275E9"/>
    <w:rsid w:val="00D279EF"/>
    <w:rsid w:val="00D27CE6"/>
    <w:rsid w:val="00D303D6"/>
    <w:rsid w:val="00D31311"/>
    <w:rsid w:val="00D32A0F"/>
    <w:rsid w:val="00D32A41"/>
    <w:rsid w:val="00D32E79"/>
    <w:rsid w:val="00D334B0"/>
    <w:rsid w:val="00D3368C"/>
    <w:rsid w:val="00D34F31"/>
    <w:rsid w:val="00D3519D"/>
    <w:rsid w:val="00D35B90"/>
    <w:rsid w:val="00D3629F"/>
    <w:rsid w:val="00D40159"/>
    <w:rsid w:val="00D404E0"/>
    <w:rsid w:val="00D411FC"/>
    <w:rsid w:val="00D413E3"/>
    <w:rsid w:val="00D41718"/>
    <w:rsid w:val="00D42B7A"/>
    <w:rsid w:val="00D430AB"/>
    <w:rsid w:val="00D43627"/>
    <w:rsid w:val="00D43AAD"/>
    <w:rsid w:val="00D44580"/>
    <w:rsid w:val="00D44D08"/>
    <w:rsid w:val="00D4567B"/>
    <w:rsid w:val="00D46E51"/>
    <w:rsid w:val="00D505CA"/>
    <w:rsid w:val="00D51B1F"/>
    <w:rsid w:val="00D523B4"/>
    <w:rsid w:val="00D52898"/>
    <w:rsid w:val="00D52F6C"/>
    <w:rsid w:val="00D5381C"/>
    <w:rsid w:val="00D53B20"/>
    <w:rsid w:val="00D561DB"/>
    <w:rsid w:val="00D57BCC"/>
    <w:rsid w:val="00D57D83"/>
    <w:rsid w:val="00D57E5A"/>
    <w:rsid w:val="00D6005A"/>
    <w:rsid w:val="00D60EE3"/>
    <w:rsid w:val="00D61367"/>
    <w:rsid w:val="00D619B5"/>
    <w:rsid w:val="00D61CB1"/>
    <w:rsid w:val="00D632A2"/>
    <w:rsid w:val="00D63F79"/>
    <w:rsid w:val="00D64682"/>
    <w:rsid w:val="00D65605"/>
    <w:rsid w:val="00D67119"/>
    <w:rsid w:val="00D70A85"/>
    <w:rsid w:val="00D71D03"/>
    <w:rsid w:val="00D749FB"/>
    <w:rsid w:val="00D76700"/>
    <w:rsid w:val="00D76E1B"/>
    <w:rsid w:val="00D80D66"/>
    <w:rsid w:val="00D80FC6"/>
    <w:rsid w:val="00D812EF"/>
    <w:rsid w:val="00D81874"/>
    <w:rsid w:val="00D81C11"/>
    <w:rsid w:val="00D8221A"/>
    <w:rsid w:val="00D836B3"/>
    <w:rsid w:val="00D83EB6"/>
    <w:rsid w:val="00D85013"/>
    <w:rsid w:val="00D85AE6"/>
    <w:rsid w:val="00D87BF6"/>
    <w:rsid w:val="00D91F78"/>
    <w:rsid w:val="00D92959"/>
    <w:rsid w:val="00D93655"/>
    <w:rsid w:val="00D9426A"/>
    <w:rsid w:val="00D9453F"/>
    <w:rsid w:val="00D945A9"/>
    <w:rsid w:val="00DA1147"/>
    <w:rsid w:val="00DA247F"/>
    <w:rsid w:val="00DA4CC1"/>
    <w:rsid w:val="00DA6E91"/>
    <w:rsid w:val="00DA7BE5"/>
    <w:rsid w:val="00DA7E9E"/>
    <w:rsid w:val="00DB0303"/>
    <w:rsid w:val="00DB1A75"/>
    <w:rsid w:val="00DB2789"/>
    <w:rsid w:val="00DB302D"/>
    <w:rsid w:val="00DB41EC"/>
    <w:rsid w:val="00DB4272"/>
    <w:rsid w:val="00DB65C9"/>
    <w:rsid w:val="00DB74CA"/>
    <w:rsid w:val="00DB7C6A"/>
    <w:rsid w:val="00DC0059"/>
    <w:rsid w:val="00DC0A49"/>
    <w:rsid w:val="00DC44A3"/>
    <w:rsid w:val="00DC4A29"/>
    <w:rsid w:val="00DC5536"/>
    <w:rsid w:val="00DC581C"/>
    <w:rsid w:val="00DC5AB8"/>
    <w:rsid w:val="00DC6368"/>
    <w:rsid w:val="00DD080B"/>
    <w:rsid w:val="00DD0883"/>
    <w:rsid w:val="00DD12EA"/>
    <w:rsid w:val="00DD13DB"/>
    <w:rsid w:val="00DD15CF"/>
    <w:rsid w:val="00DD1635"/>
    <w:rsid w:val="00DD212B"/>
    <w:rsid w:val="00DD2409"/>
    <w:rsid w:val="00DD2710"/>
    <w:rsid w:val="00DD352A"/>
    <w:rsid w:val="00DD36CF"/>
    <w:rsid w:val="00DD36D7"/>
    <w:rsid w:val="00DD4DEA"/>
    <w:rsid w:val="00DD6171"/>
    <w:rsid w:val="00DD63E7"/>
    <w:rsid w:val="00DD727A"/>
    <w:rsid w:val="00DD73A4"/>
    <w:rsid w:val="00DD787E"/>
    <w:rsid w:val="00DE2AC2"/>
    <w:rsid w:val="00DE350D"/>
    <w:rsid w:val="00DE3D30"/>
    <w:rsid w:val="00DE496B"/>
    <w:rsid w:val="00DE4C33"/>
    <w:rsid w:val="00DE5227"/>
    <w:rsid w:val="00DE61A6"/>
    <w:rsid w:val="00DE6994"/>
    <w:rsid w:val="00DE6E98"/>
    <w:rsid w:val="00DE7044"/>
    <w:rsid w:val="00DF005D"/>
    <w:rsid w:val="00DF099C"/>
    <w:rsid w:val="00DF0DD9"/>
    <w:rsid w:val="00DF1C8C"/>
    <w:rsid w:val="00DF2600"/>
    <w:rsid w:val="00DF27CD"/>
    <w:rsid w:val="00DF4AB8"/>
    <w:rsid w:val="00DF565A"/>
    <w:rsid w:val="00E0231E"/>
    <w:rsid w:val="00E03729"/>
    <w:rsid w:val="00E03F93"/>
    <w:rsid w:val="00E04C16"/>
    <w:rsid w:val="00E04C92"/>
    <w:rsid w:val="00E0554D"/>
    <w:rsid w:val="00E05EA6"/>
    <w:rsid w:val="00E106F4"/>
    <w:rsid w:val="00E1159D"/>
    <w:rsid w:val="00E11B68"/>
    <w:rsid w:val="00E12AF6"/>
    <w:rsid w:val="00E135CE"/>
    <w:rsid w:val="00E142D4"/>
    <w:rsid w:val="00E145C5"/>
    <w:rsid w:val="00E15DD0"/>
    <w:rsid w:val="00E178A6"/>
    <w:rsid w:val="00E17B42"/>
    <w:rsid w:val="00E17DDB"/>
    <w:rsid w:val="00E20979"/>
    <w:rsid w:val="00E21A5B"/>
    <w:rsid w:val="00E23330"/>
    <w:rsid w:val="00E238A6"/>
    <w:rsid w:val="00E23FCD"/>
    <w:rsid w:val="00E24850"/>
    <w:rsid w:val="00E26AF6"/>
    <w:rsid w:val="00E305B5"/>
    <w:rsid w:val="00E312DC"/>
    <w:rsid w:val="00E31D05"/>
    <w:rsid w:val="00E32232"/>
    <w:rsid w:val="00E3299E"/>
    <w:rsid w:val="00E32E44"/>
    <w:rsid w:val="00E343FA"/>
    <w:rsid w:val="00E35F55"/>
    <w:rsid w:val="00E374EB"/>
    <w:rsid w:val="00E37B21"/>
    <w:rsid w:val="00E40A07"/>
    <w:rsid w:val="00E415C0"/>
    <w:rsid w:val="00E43304"/>
    <w:rsid w:val="00E4357D"/>
    <w:rsid w:val="00E43DC7"/>
    <w:rsid w:val="00E45371"/>
    <w:rsid w:val="00E454B9"/>
    <w:rsid w:val="00E45874"/>
    <w:rsid w:val="00E47E03"/>
    <w:rsid w:val="00E5066F"/>
    <w:rsid w:val="00E5087F"/>
    <w:rsid w:val="00E5133F"/>
    <w:rsid w:val="00E5283D"/>
    <w:rsid w:val="00E5343A"/>
    <w:rsid w:val="00E53ECF"/>
    <w:rsid w:val="00E53F12"/>
    <w:rsid w:val="00E543D4"/>
    <w:rsid w:val="00E5547A"/>
    <w:rsid w:val="00E55559"/>
    <w:rsid w:val="00E564E8"/>
    <w:rsid w:val="00E56932"/>
    <w:rsid w:val="00E56DB9"/>
    <w:rsid w:val="00E61073"/>
    <w:rsid w:val="00E6303E"/>
    <w:rsid w:val="00E649B7"/>
    <w:rsid w:val="00E649EE"/>
    <w:rsid w:val="00E65DE0"/>
    <w:rsid w:val="00E67798"/>
    <w:rsid w:val="00E7147A"/>
    <w:rsid w:val="00E717B6"/>
    <w:rsid w:val="00E71AFE"/>
    <w:rsid w:val="00E71BA4"/>
    <w:rsid w:val="00E71FB6"/>
    <w:rsid w:val="00E721BA"/>
    <w:rsid w:val="00E7253E"/>
    <w:rsid w:val="00E731B3"/>
    <w:rsid w:val="00E7452F"/>
    <w:rsid w:val="00E752E7"/>
    <w:rsid w:val="00E75611"/>
    <w:rsid w:val="00E76028"/>
    <w:rsid w:val="00E77334"/>
    <w:rsid w:val="00E77D27"/>
    <w:rsid w:val="00E83C18"/>
    <w:rsid w:val="00E84FC9"/>
    <w:rsid w:val="00E84FF0"/>
    <w:rsid w:val="00E8516C"/>
    <w:rsid w:val="00E8634B"/>
    <w:rsid w:val="00E879BD"/>
    <w:rsid w:val="00E90A78"/>
    <w:rsid w:val="00E93AD5"/>
    <w:rsid w:val="00E94296"/>
    <w:rsid w:val="00E94996"/>
    <w:rsid w:val="00E94AB3"/>
    <w:rsid w:val="00E96D9E"/>
    <w:rsid w:val="00EA0B60"/>
    <w:rsid w:val="00EA14DF"/>
    <w:rsid w:val="00EA1FD3"/>
    <w:rsid w:val="00EA296D"/>
    <w:rsid w:val="00EA49B6"/>
    <w:rsid w:val="00EA530D"/>
    <w:rsid w:val="00EA60C1"/>
    <w:rsid w:val="00EA6136"/>
    <w:rsid w:val="00EA6D18"/>
    <w:rsid w:val="00EB022C"/>
    <w:rsid w:val="00EB0467"/>
    <w:rsid w:val="00EB1EF6"/>
    <w:rsid w:val="00EB1F7B"/>
    <w:rsid w:val="00EB37C7"/>
    <w:rsid w:val="00EB505B"/>
    <w:rsid w:val="00EB784E"/>
    <w:rsid w:val="00EB78B4"/>
    <w:rsid w:val="00EB7F09"/>
    <w:rsid w:val="00EC04C8"/>
    <w:rsid w:val="00EC0903"/>
    <w:rsid w:val="00EC13DE"/>
    <w:rsid w:val="00EC1625"/>
    <w:rsid w:val="00EC2082"/>
    <w:rsid w:val="00EC4137"/>
    <w:rsid w:val="00EC453B"/>
    <w:rsid w:val="00EC498C"/>
    <w:rsid w:val="00EC5CD6"/>
    <w:rsid w:val="00EC6065"/>
    <w:rsid w:val="00EC619B"/>
    <w:rsid w:val="00EC6637"/>
    <w:rsid w:val="00EC70E5"/>
    <w:rsid w:val="00ED06E0"/>
    <w:rsid w:val="00ED09BC"/>
    <w:rsid w:val="00ED0B25"/>
    <w:rsid w:val="00ED1F58"/>
    <w:rsid w:val="00ED4DD9"/>
    <w:rsid w:val="00ED5409"/>
    <w:rsid w:val="00EE0AD6"/>
    <w:rsid w:val="00EE445E"/>
    <w:rsid w:val="00EE60E8"/>
    <w:rsid w:val="00EE61A2"/>
    <w:rsid w:val="00EF056A"/>
    <w:rsid w:val="00EF0FF3"/>
    <w:rsid w:val="00EF1543"/>
    <w:rsid w:val="00EF44CC"/>
    <w:rsid w:val="00EF4B83"/>
    <w:rsid w:val="00EF50B5"/>
    <w:rsid w:val="00EF6175"/>
    <w:rsid w:val="00EF6ECC"/>
    <w:rsid w:val="00EF7E5E"/>
    <w:rsid w:val="00EF7EF6"/>
    <w:rsid w:val="00F00204"/>
    <w:rsid w:val="00F005B0"/>
    <w:rsid w:val="00F0196A"/>
    <w:rsid w:val="00F01F55"/>
    <w:rsid w:val="00F03100"/>
    <w:rsid w:val="00F054BB"/>
    <w:rsid w:val="00F054C6"/>
    <w:rsid w:val="00F055E8"/>
    <w:rsid w:val="00F10C91"/>
    <w:rsid w:val="00F1187B"/>
    <w:rsid w:val="00F11DC8"/>
    <w:rsid w:val="00F132AA"/>
    <w:rsid w:val="00F13DEB"/>
    <w:rsid w:val="00F13F2E"/>
    <w:rsid w:val="00F14739"/>
    <w:rsid w:val="00F149EC"/>
    <w:rsid w:val="00F15BB6"/>
    <w:rsid w:val="00F16BAF"/>
    <w:rsid w:val="00F171F5"/>
    <w:rsid w:val="00F20D6F"/>
    <w:rsid w:val="00F2426A"/>
    <w:rsid w:val="00F2547E"/>
    <w:rsid w:val="00F2559E"/>
    <w:rsid w:val="00F2621C"/>
    <w:rsid w:val="00F2707F"/>
    <w:rsid w:val="00F27E75"/>
    <w:rsid w:val="00F301AF"/>
    <w:rsid w:val="00F30D8F"/>
    <w:rsid w:val="00F34BD4"/>
    <w:rsid w:val="00F368AB"/>
    <w:rsid w:val="00F373D9"/>
    <w:rsid w:val="00F4002C"/>
    <w:rsid w:val="00F40577"/>
    <w:rsid w:val="00F4085A"/>
    <w:rsid w:val="00F41213"/>
    <w:rsid w:val="00F41387"/>
    <w:rsid w:val="00F418A7"/>
    <w:rsid w:val="00F429E8"/>
    <w:rsid w:val="00F43901"/>
    <w:rsid w:val="00F43B5F"/>
    <w:rsid w:val="00F4529C"/>
    <w:rsid w:val="00F45A20"/>
    <w:rsid w:val="00F45C9E"/>
    <w:rsid w:val="00F50BBD"/>
    <w:rsid w:val="00F50CE4"/>
    <w:rsid w:val="00F50E9C"/>
    <w:rsid w:val="00F5119A"/>
    <w:rsid w:val="00F53566"/>
    <w:rsid w:val="00F53681"/>
    <w:rsid w:val="00F55C5F"/>
    <w:rsid w:val="00F604BD"/>
    <w:rsid w:val="00F60B3B"/>
    <w:rsid w:val="00F61BE6"/>
    <w:rsid w:val="00F61C12"/>
    <w:rsid w:val="00F61E1F"/>
    <w:rsid w:val="00F62412"/>
    <w:rsid w:val="00F62D8C"/>
    <w:rsid w:val="00F6392F"/>
    <w:rsid w:val="00F64F32"/>
    <w:rsid w:val="00F653A3"/>
    <w:rsid w:val="00F65BB9"/>
    <w:rsid w:val="00F67292"/>
    <w:rsid w:val="00F67E3D"/>
    <w:rsid w:val="00F70A9C"/>
    <w:rsid w:val="00F70D29"/>
    <w:rsid w:val="00F7155A"/>
    <w:rsid w:val="00F7204D"/>
    <w:rsid w:val="00F738D4"/>
    <w:rsid w:val="00F73BD9"/>
    <w:rsid w:val="00F75151"/>
    <w:rsid w:val="00F762F3"/>
    <w:rsid w:val="00F77FDE"/>
    <w:rsid w:val="00F81311"/>
    <w:rsid w:val="00F81BFE"/>
    <w:rsid w:val="00F82591"/>
    <w:rsid w:val="00F82CC5"/>
    <w:rsid w:val="00F83909"/>
    <w:rsid w:val="00F850BD"/>
    <w:rsid w:val="00F8510E"/>
    <w:rsid w:val="00F859CB"/>
    <w:rsid w:val="00F86601"/>
    <w:rsid w:val="00F86B16"/>
    <w:rsid w:val="00F906D7"/>
    <w:rsid w:val="00F90773"/>
    <w:rsid w:val="00F90A85"/>
    <w:rsid w:val="00F9206E"/>
    <w:rsid w:val="00F93483"/>
    <w:rsid w:val="00F93549"/>
    <w:rsid w:val="00F9447E"/>
    <w:rsid w:val="00F948AF"/>
    <w:rsid w:val="00F94A97"/>
    <w:rsid w:val="00F94C31"/>
    <w:rsid w:val="00F94E5C"/>
    <w:rsid w:val="00F94EC7"/>
    <w:rsid w:val="00F951A6"/>
    <w:rsid w:val="00F96A9A"/>
    <w:rsid w:val="00F96BC2"/>
    <w:rsid w:val="00FA14DF"/>
    <w:rsid w:val="00FA2132"/>
    <w:rsid w:val="00FA2191"/>
    <w:rsid w:val="00FA273A"/>
    <w:rsid w:val="00FA278D"/>
    <w:rsid w:val="00FA3BD7"/>
    <w:rsid w:val="00FA52B0"/>
    <w:rsid w:val="00FA5936"/>
    <w:rsid w:val="00FA5BAC"/>
    <w:rsid w:val="00FA6339"/>
    <w:rsid w:val="00FA7501"/>
    <w:rsid w:val="00FA77D7"/>
    <w:rsid w:val="00FA7A70"/>
    <w:rsid w:val="00FB36C9"/>
    <w:rsid w:val="00FB427E"/>
    <w:rsid w:val="00FB4329"/>
    <w:rsid w:val="00FB5881"/>
    <w:rsid w:val="00FB6F7E"/>
    <w:rsid w:val="00FC187B"/>
    <w:rsid w:val="00FC341C"/>
    <w:rsid w:val="00FC37A9"/>
    <w:rsid w:val="00FC5CCA"/>
    <w:rsid w:val="00FC65C3"/>
    <w:rsid w:val="00FC65CD"/>
    <w:rsid w:val="00FD1249"/>
    <w:rsid w:val="00FD15B7"/>
    <w:rsid w:val="00FD1EBC"/>
    <w:rsid w:val="00FD3DA8"/>
    <w:rsid w:val="00FD43F7"/>
    <w:rsid w:val="00FD4482"/>
    <w:rsid w:val="00FD509B"/>
    <w:rsid w:val="00FD5350"/>
    <w:rsid w:val="00FD7044"/>
    <w:rsid w:val="00FD7ACA"/>
    <w:rsid w:val="00FD7EDA"/>
    <w:rsid w:val="00FD7F97"/>
    <w:rsid w:val="00FE090A"/>
    <w:rsid w:val="00FE0A5C"/>
    <w:rsid w:val="00FE1862"/>
    <w:rsid w:val="00FE18E8"/>
    <w:rsid w:val="00FE3841"/>
    <w:rsid w:val="00FE49EE"/>
    <w:rsid w:val="00FE600E"/>
    <w:rsid w:val="00FE6817"/>
    <w:rsid w:val="00FE68B1"/>
    <w:rsid w:val="00FE68F6"/>
    <w:rsid w:val="00FE69E0"/>
    <w:rsid w:val="00FE7A37"/>
    <w:rsid w:val="00FF027B"/>
    <w:rsid w:val="00FF1768"/>
    <w:rsid w:val="00FF385C"/>
    <w:rsid w:val="00FF3E41"/>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Hyperlink" w:uiPriority="99"/>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849BB"/>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7849B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849BB"/>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uiPriority w:val="99"/>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semiHidden/>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 w:type="paragraph" w:styleId="TableofFigures">
    <w:name w:val="table of figures"/>
    <w:basedOn w:val="Normal"/>
    <w:next w:val="Normal"/>
    <w:semiHidden/>
    <w:rsid w:val="00F40577"/>
    <w:pPr>
      <w:spacing w:after="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Hyperlink" w:uiPriority="99"/>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849BB"/>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7849B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849BB"/>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uiPriority w:val="99"/>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semiHidden/>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 w:type="paragraph" w:styleId="TableofFigures">
    <w:name w:val="table of figures"/>
    <w:basedOn w:val="Normal"/>
    <w:next w:val="Normal"/>
    <w:semiHidden/>
    <w:rsid w:val="00F40577"/>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096DAD-72CD-460A-ABCA-DB434DFA2B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6</Pages>
  <Words>1700</Words>
  <Characters>9690</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11368</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R3</cp:lastModifiedBy>
  <cp:revision>3</cp:revision>
  <cp:lastPrinted>2013-02-08T15:42:00Z</cp:lastPrinted>
  <dcterms:created xsi:type="dcterms:W3CDTF">2015-11-19T08:22:00Z</dcterms:created>
  <dcterms:modified xsi:type="dcterms:W3CDTF">2015-11-19T08:29:00Z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